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C3EA" w14:textId="381454FA" w:rsidR="00AF46EB" w:rsidRDefault="004D14CC" w:rsidP="00AF46EB">
      <w:pPr>
        <w:spacing w:after="0"/>
        <w:jc w:val="right"/>
        <w:rPr>
          <w:rFonts w:ascii="Arial" w:eastAsia="Arial" w:hAnsi="Arial" w:cs="Arial"/>
          <w:b/>
          <w:lang w:val="en-US"/>
        </w:rPr>
      </w:pPr>
      <w:r>
        <w:rPr>
          <w:rFonts w:ascii="Arial" w:eastAsia="Arial" w:hAnsi="Arial" w:cs="Arial"/>
          <w:b/>
          <w:lang w:val="en-US"/>
        </w:rPr>
        <w:t>Athens November 21,2025</w:t>
      </w:r>
    </w:p>
    <w:p w14:paraId="572BF239" w14:textId="77777777" w:rsidR="004D14CC" w:rsidRDefault="004D14CC" w:rsidP="00AF46EB">
      <w:pPr>
        <w:spacing w:after="0"/>
        <w:jc w:val="right"/>
        <w:rPr>
          <w:rFonts w:ascii="Arial" w:eastAsia="Arial" w:hAnsi="Arial" w:cs="Arial"/>
          <w:b/>
          <w:lang w:val="en-US"/>
        </w:rPr>
      </w:pPr>
    </w:p>
    <w:p w14:paraId="1093BAE7" w14:textId="77777777" w:rsidR="004D14CC" w:rsidRPr="00C0663F" w:rsidRDefault="004D14CC" w:rsidP="00AF46EB">
      <w:pPr>
        <w:spacing w:after="0"/>
        <w:jc w:val="right"/>
        <w:rPr>
          <w:rFonts w:ascii="Arial" w:eastAsia="Arial" w:hAnsi="Arial" w:cs="Arial"/>
          <w:b/>
          <w:lang w:val="en-US"/>
        </w:rPr>
      </w:pPr>
    </w:p>
    <w:p w14:paraId="0F27329F" w14:textId="77777777" w:rsidR="00FF3119" w:rsidRPr="00C0663F" w:rsidRDefault="00FF3119" w:rsidP="00FF3119">
      <w:pPr>
        <w:spacing w:after="0"/>
        <w:rPr>
          <w:rFonts w:eastAsia="Calibri" w:cstheme="minorHAnsi"/>
          <w:b/>
          <w:sz w:val="28"/>
          <w:szCs w:val="28"/>
          <w:lang w:val="en-US" w:eastAsia="en-US"/>
        </w:rPr>
      </w:pPr>
    </w:p>
    <w:p w14:paraId="58A1AC20" w14:textId="67BD7385" w:rsidR="003A61CA" w:rsidRDefault="00B46977" w:rsidP="001F226B">
      <w:pPr>
        <w:spacing w:after="0" w:line="240" w:lineRule="auto"/>
        <w:jc w:val="center"/>
        <w:rPr>
          <w:rFonts w:cstheme="minorHAnsi"/>
          <w:b/>
          <w:bCs/>
          <w:sz w:val="32"/>
          <w:szCs w:val="32"/>
          <w:lang w:val="en-US"/>
        </w:rPr>
      </w:pPr>
      <w:r w:rsidRPr="00C0663F">
        <w:rPr>
          <w:rFonts w:cstheme="minorHAnsi"/>
          <w:b/>
          <w:bCs/>
          <w:sz w:val="32"/>
          <w:szCs w:val="32"/>
          <w:lang w:val="en-US"/>
        </w:rPr>
        <w:t>PRESENTATION OF ACTIONS, EVENTS &amp; DATA</w:t>
      </w:r>
      <w:r w:rsidRPr="00C0663F">
        <w:rPr>
          <w:rFonts w:cstheme="minorHAnsi"/>
          <w:b/>
          <w:bCs/>
          <w:sz w:val="32"/>
          <w:szCs w:val="32"/>
          <w:lang w:val="en-US"/>
        </w:rPr>
        <w:br/>
        <w:t>within the framework of developing</w:t>
      </w:r>
      <w:r w:rsidRPr="00C0663F">
        <w:rPr>
          <w:rFonts w:cstheme="minorHAnsi"/>
          <w:b/>
          <w:bCs/>
          <w:sz w:val="32"/>
          <w:szCs w:val="32"/>
          <w:lang w:val="en-US"/>
        </w:rPr>
        <w:br/>
        <w:t>the Information Campaign</w:t>
      </w:r>
      <w:r w:rsidRPr="00C0663F">
        <w:rPr>
          <w:rFonts w:cstheme="minorHAnsi"/>
          <w:b/>
          <w:bCs/>
          <w:sz w:val="32"/>
          <w:szCs w:val="32"/>
          <w:lang w:val="en-US"/>
        </w:rPr>
        <w:br/>
        <w:t>“GLAFKI”</w:t>
      </w:r>
      <w:r w:rsidRPr="00C0663F">
        <w:rPr>
          <w:rFonts w:cstheme="minorHAnsi"/>
          <w:b/>
          <w:bCs/>
          <w:sz w:val="32"/>
          <w:szCs w:val="32"/>
          <w:lang w:val="en-US"/>
        </w:rPr>
        <w:br/>
        <w:t>on the conditions of Geographic Atrophy (GA) and Age-Related Macular Degeneration (AMD).</w:t>
      </w:r>
    </w:p>
    <w:p w14:paraId="5BED3D5B" w14:textId="43F4A712" w:rsidR="0032375E" w:rsidRDefault="00B46977" w:rsidP="001F226B">
      <w:pPr>
        <w:spacing w:after="0" w:line="240" w:lineRule="auto"/>
        <w:jc w:val="center"/>
        <w:rPr>
          <w:rFonts w:cstheme="minorHAnsi"/>
          <w:b/>
          <w:bCs/>
          <w:lang w:val="en-US"/>
        </w:rPr>
      </w:pPr>
      <w:r w:rsidRPr="00C0663F">
        <w:rPr>
          <w:rFonts w:cstheme="minorHAnsi"/>
          <w:b/>
          <w:bCs/>
          <w:lang w:val="en-US"/>
        </w:rPr>
        <w:t>“Awareness, collaboration, and responsibility contribute to the promotion of healthy vision.”</w:t>
      </w:r>
    </w:p>
    <w:p w14:paraId="13885140" w14:textId="77777777" w:rsidR="00B46977" w:rsidRDefault="00B46977" w:rsidP="001F226B">
      <w:pPr>
        <w:spacing w:after="0" w:line="240" w:lineRule="auto"/>
        <w:jc w:val="center"/>
        <w:rPr>
          <w:rFonts w:cstheme="minorHAnsi"/>
          <w:b/>
          <w:bCs/>
          <w:lang w:val="en-US"/>
        </w:rPr>
      </w:pPr>
    </w:p>
    <w:p w14:paraId="2BE99709" w14:textId="77777777" w:rsidR="00B46977" w:rsidRDefault="00B46977" w:rsidP="001F226B">
      <w:pPr>
        <w:spacing w:after="0" w:line="240" w:lineRule="auto"/>
        <w:jc w:val="center"/>
        <w:rPr>
          <w:rFonts w:cstheme="minorHAnsi"/>
          <w:b/>
          <w:bCs/>
          <w:lang w:val="en-US"/>
        </w:rPr>
      </w:pPr>
    </w:p>
    <w:p w14:paraId="5DCD896D" w14:textId="00451B70" w:rsidR="00B46977" w:rsidRPr="00B46977" w:rsidRDefault="00E1594B" w:rsidP="00B46977">
      <w:pPr>
        <w:autoSpaceDE w:val="0"/>
        <w:autoSpaceDN w:val="0"/>
        <w:adjustRightInd w:val="0"/>
        <w:spacing w:after="0" w:line="240" w:lineRule="auto"/>
        <w:jc w:val="both"/>
        <w:rPr>
          <w:rFonts w:cstheme="minorHAnsi"/>
          <w:i/>
          <w:iCs/>
          <w:lang w:val="en-US"/>
        </w:rPr>
      </w:pPr>
      <w:r>
        <w:rPr>
          <w:rFonts w:cstheme="minorHAnsi"/>
          <w:i/>
          <w:iCs/>
          <w:lang w:val="en-US"/>
        </w:rPr>
        <w:t>The Hellenic Retina Society (H.R.S.)</w:t>
      </w:r>
      <w:r w:rsidR="00B46977" w:rsidRPr="00B46977">
        <w:rPr>
          <w:rFonts w:cstheme="minorHAnsi"/>
          <w:i/>
          <w:iCs/>
          <w:lang w:val="en-US"/>
        </w:rPr>
        <w:t>, which represents individuals suffering from rare hereditary–degenerative diseases of the retina, the macula, and the optic nerve, announces the completion of the development of the Information Campaign “GLAFKI” on Geographic Atrophy (GA) and Age-Related Macular Degeneration (AMD). The campaign was implemented from October 2024 through the end of 2025.</w:t>
      </w:r>
    </w:p>
    <w:p w14:paraId="311E0107" w14:textId="35CF9705" w:rsidR="00B46977" w:rsidRPr="00B46977" w:rsidRDefault="00B46977" w:rsidP="00B46977">
      <w:pPr>
        <w:autoSpaceDE w:val="0"/>
        <w:autoSpaceDN w:val="0"/>
        <w:adjustRightInd w:val="0"/>
        <w:spacing w:after="0" w:line="240" w:lineRule="auto"/>
        <w:jc w:val="both"/>
        <w:rPr>
          <w:rFonts w:cstheme="minorHAnsi"/>
          <w:i/>
          <w:iCs/>
          <w:lang w:val="en-US"/>
        </w:rPr>
      </w:pPr>
      <w:r w:rsidRPr="00B46977">
        <w:rPr>
          <w:rFonts w:cstheme="minorHAnsi"/>
          <w:i/>
          <w:iCs/>
          <w:lang w:val="en-US"/>
        </w:rPr>
        <w:t xml:space="preserve">The “GLAFKI” Information Campaign was organized and coordinated by </w:t>
      </w:r>
      <w:r w:rsidR="00E1594B">
        <w:rPr>
          <w:rFonts w:cstheme="minorHAnsi"/>
          <w:i/>
          <w:iCs/>
          <w:lang w:val="en-US"/>
        </w:rPr>
        <w:t>The Hellenic Retina Society (H.R.S.)</w:t>
      </w:r>
      <w:r w:rsidRPr="00B46977">
        <w:rPr>
          <w:rFonts w:cstheme="minorHAnsi"/>
          <w:i/>
          <w:iCs/>
          <w:lang w:val="en-US"/>
        </w:rPr>
        <w:t>, in cooperation with and with the support of the following organizations:</w:t>
      </w:r>
    </w:p>
    <w:p w14:paraId="671A28A1" w14:textId="77777777" w:rsidR="00B46977" w:rsidRPr="00B46977" w:rsidRDefault="00B46977" w:rsidP="00E14176">
      <w:pPr>
        <w:autoSpaceDE w:val="0"/>
        <w:autoSpaceDN w:val="0"/>
        <w:adjustRightInd w:val="0"/>
        <w:spacing w:after="0" w:line="240" w:lineRule="auto"/>
        <w:rPr>
          <w:rFonts w:cstheme="minorHAnsi"/>
          <w:i/>
          <w:iCs/>
          <w:lang w:val="en-US"/>
        </w:rPr>
      </w:pPr>
      <w:r w:rsidRPr="00B46977">
        <w:rPr>
          <w:rFonts w:cstheme="minorHAnsi"/>
          <w:i/>
          <w:iCs/>
          <w:lang w:val="en-US"/>
        </w:rPr>
        <w:t>A) Center for Education and Rehabilitation of the Blind (K.E.A.T.)</w:t>
      </w:r>
      <w:r w:rsidRPr="00B46977">
        <w:rPr>
          <w:rFonts w:cstheme="minorHAnsi"/>
          <w:i/>
          <w:iCs/>
          <w:lang w:val="en-US"/>
        </w:rPr>
        <w:br/>
        <w:t>B) National Intermunicipal Network of Healthy Cities – Health Promotion (E.D.D.Y.P.–H.P.)</w:t>
      </w:r>
      <w:r w:rsidRPr="00B46977">
        <w:rPr>
          <w:rFonts w:cstheme="minorHAnsi"/>
          <w:i/>
          <w:iCs/>
          <w:lang w:val="en-US"/>
        </w:rPr>
        <w:br/>
        <w:t>C) Hellenic Vitreoretinal Society (E.E.Y.-A)</w:t>
      </w:r>
      <w:r w:rsidRPr="00B46977">
        <w:rPr>
          <w:rFonts w:cstheme="minorHAnsi"/>
          <w:i/>
          <w:iCs/>
          <w:lang w:val="en-US"/>
        </w:rPr>
        <w:br/>
        <w:t>D) Hellenic Gerontological and Geriatric Society (E.G.G.E.)</w:t>
      </w:r>
      <w:r w:rsidRPr="00B46977">
        <w:rPr>
          <w:rFonts w:cstheme="minorHAnsi"/>
          <w:i/>
          <w:iCs/>
          <w:lang w:val="en-US"/>
        </w:rPr>
        <w:br/>
        <w:t>E) Hellenic Society of General/Family Medicine – “Hippocrates” (E.G.O.I.E. – “Hippocrates”)</w:t>
      </w:r>
      <w:r w:rsidRPr="00B46977">
        <w:rPr>
          <w:rFonts w:cstheme="minorHAnsi"/>
          <w:i/>
          <w:iCs/>
          <w:lang w:val="en-US"/>
        </w:rPr>
        <w:br/>
        <w:t>F) Panhellenic Association of Health Visitors (P.S.E.Y.)</w:t>
      </w:r>
      <w:r w:rsidRPr="00B46977">
        <w:rPr>
          <w:rFonts w:cstheme="minorHAnsi"/>
          <w:i/>
          <w:iCs/>
          <w:lang w:val="en-US"/>
        </w:rPr>
        <w:br/>
        <w:t>G) National Federation of the Blind (E.O.T.)</w:t>
      </w:r>
    </w:p>
    <w:p w14:paraId="5B3751C6" w14:textId="77777777" w:rsidR="00836392" w:rsidRPr="00C0663F" w:rsidRDefault="00836392" w:rsidP="001F226B">
      <w:pPr>
        <w:autoSpaceDE w:val="0"/>
        <w:autoSpaceDN w:val="0"/>
        <w:adjustRightInd w:val="0"/>
        <w:spacing w:after="0" w:line="240" w:lineRule="auto"/>
        <w:jc w:val="both"/>
        <w:rPr>
          <w:rFonts w:cstheme="minorHAnsi"/>
          <w:lang w:val="en-US"/>
        </w:rPr>
      </w:pPr>
    </w:p>
    <w:p w14:paraId="740D7BB9" w14:textId="05264550" w:rsidR="00B46977" w:rsidRDefault="00B46977" w:rsidP="001F226B">
      <w:pPr>
        <w:autoSpaceDE w:val="0"/>
        <w:autoSpaceDN w:val="0"/>
        <w:adjustRightInd w:val="0"/>
        <w:spacing w:after="0" w:line="240" w:lineRule="auto"/>
        <w:jc w:val="both"/>
        <w:rPr>
          <w:rFonts w:cstheme="minorHAnsi"/>
          <w:lang w:val="en-US"/>
        </w:rPr>
      </w:pPr>
      <w:r w:rsidRPr="00C0663F">
        <w:rPr>
          <w:rFonts w:cstheme="minorHAnsi"/>
          <w:b/>
          <w:bCs/>
          <w:lang w:val="en-US"/>
        </w:rPr>
        <w:t>The “GLAFKI” Information Campaign aim</w:t>
      </w:r>
      <w:r w:rsidR="00E14176">
        <w:rPr>
          <w:rFonts w:cstheme="minorHAnsi"/>
          <w:b/>
          <w:bCs/>
          <w:lang w:val="en-US"/>
        </w:rPr>
        <w:t>ed</w:t>
      </w:r>
      <w:r w:rsidRPr="00C0663F">
        <w:rPr>
          <w:rFonts w:cstheme="minorHAnsi"/>
          <w:b/>
          <w:bCs/>
          <w:lang w:val="en-US"/>
        </w:rPr>
        <w:t xml:space="preserve"> to raise awareness and provide information to the </w:t>
      </w:r>
      <w:proofErr w:type="gramStart"/>
      <w:r w:rsidRPr="00C0663F">
        <w:rPr>
          <w:rFonts w:cstheme="minorHAnsi"/>
          <w:b/>
          <w:bCs/>
          <w:lang w:val="en-US"/>
        </w:rPr>
        <w:t>general public</w:t>
      </w:r>
      <w:proofErr w:type="gramEnd"/>
      <w:r w:rsidRPr="00C0663F">
        <w:rPr>
          <w:rFonts w:cstheme="minorHAnsi"/>
          <w:b/>
          <w:bCs/>
          <w:lang w:val="en-US"/>
        </w:rPr>
        <w:t xml:space="preserve">, including patients and their families, representatives of organizations and public services, as well as to support the continuing education of healthcare professionals. Its goal is to </w:t>
      </w:r>
      <w:r w:rsidRPr="00C0663F">
        <w:rPr>
          <w:rFonts w:cstheme="minorHAnsi"/>
          <w:b/>
          <w:bCs/>
          <w:lang w:val="en-US"/>
        </w:rPr>
        <w:lastRenderedPageBreak/>
        <w:t>highlight and foster understanding of the key challenges associated with Geographic Atrophy (GA) and Age-Related Macular Degeneration (AMD), particularly in the areas of prevention, medical and pharmaceutical care, rehabilitation, and addressing patients’ socio-economic and psychological needs.</w:t>
      </w:r>
    </w:p>
    <w:p w14:paraId="4FA8534F" w14:textId="77777777" w:rsidR="00B46977" w:rsidRPr="00C0663F" w:rsidRDefault="00B46977" w:rsidP="001F226B">
      <w:pPr>
        <w:autoSpaceDE w:val="0"/>
        <w:autoSpaceDN w:val="0"/>
        <w:adjustRightInd w:val="0"/>
        <w:spacing w:after="0" w:line="240" w:lineRule="auto"/>
        <w:jc w:val="both"/>
        <w:rPr>
          <w:rFonts w:cstheme="minorHAnsi"/>
        </w:rPr>
      </w:pPr>
    </w:p>
    <w:p w14:paraId="5C7865FB" w14:textId="77777777" w:rsidR="00B46977" w:rsidRPr="00B46977" w:rsidRDefault="00B46977" w:rsidP="001F226B">
      <w:pPr>
        <w:autoSpaceDE w:val="0"/>
        <w:autoSpaceDN w:val="0"/>
        <w:adjustRightInd w:val="0"/>
        <w:spacing w:after="0" w:line="240" w:lineRule="auto"/>
        <w:jc w:val="both"/>
        <w:rPr>
          <w:rFonts w:cstheme="minorHAnsi"/>
          <w:b/>
          <w:lang w:val="en-US"/>
        </w:rPr>
      </w:pPr>
    </w:p>
    <w:p w14:paraId="58ACA01B" w14:textId="7FC67E30" w:rsidR="00B46977" w:rsidRPr="00B46977" w:rsidRDefault="00B46977" w:rsidP="00B46977">
      <w:pPr>
        <w:autoSpaceDE w:val="0"/>
        <w:autoSpaceDN w:val="0"/>
        <w:adjustRightInd w:val="0"/>
        <w:spacing w:after="0" w:line="240" w:lineRule="auto"/>
        <w:jc w:val="both"/>
        <w:rPr>
          <w:rFonts w:cstheme="minorHAnsi"/>
          <w:bCs/>
          <w:lang w:val="en-US"/>
        </w:rPr>
      </w:pPr>
      <w:r w:rsidRPr="00B46977">
        <w:rPr>
          <w:rFonts w:cstheme="minorHAnsi"/>
          <w:b/>
          <w:bCs/>
          <w:lang w:val="en-US"/>
        </w:rPr>
        <w:t>The objectives of the campaign:</w:t>
      </w:r>
    </w:p>
    <w:p w14:paraId="7187227E" w14:textId="77777777" w:rsidR="00B46977" w:rsidRPr="00B46977" w:rsidRDefault="00B46977" w:rsidP="00B46977">
      <w:pPr>
        <w:autoSpaceDE w:val="0"/>
        <w:autoSpaceDN w:val="0"/>
        <w:adjustRightInd w:val="0"/>
        <w:spacing w:after="0" w:line="240" w:lineRule="auto"/>
        <w:jc w:val="both"/>
        <w:rPr>
          <w:rFonts w:cstheme="minorHAnsi"/>
          <w:bCs/>
          <w:lang w:val="en-US"/>
        </w:rPr>
      </w:pPr>
      <w:r w:rsidRPr="00B46977">
        <w:rPr>
          <w:rFonts w:cstheme="minorHAnsi"/>
          <w:bCs/>
          <w:lang w:val="en-US"/>
        </w:rPr>
        <w:t xml:space="preserve">a) To establish a framework of mutual understanding, cooperation, and support among organizations, services, and civil society stakeholders in addressing issues related to the </w:t>
      </w:r>
      <w:r w:rsidRPr="00B46977">
        <w:rPr>
          <w:rFonts w:cstheme="minorHAnsi"/>
          <w:b/>
          <w:bCs/>
          <w:lang w:val="en-US"/>
        </w:rPr>
        <w:t>prevention of severe vision loss</w:t>
      </w:r>
      <w:r w:rsidRPr="00B46977">
        <w:rPr>
          <w:rFonts w:cstheme="minorHAnsi"/>
          <w:bCs/>
          <w:lang w:val="en-US"/>
        </w:rPr>
        <w:t xml:space="preserve">, with particular emphasis on </w:t>
      </w:r>
      <w:r w:rsidRPr="00B46977">
        <w:rPr>
          <w:rFonts w:cstheme="minorHAnsi"/>
          <w:b/>
          <w:bCs/>
          <w:lang w:val="en-US"/>
        </w:rPr>
        <w:t>Geographic Atrophy (GA)</w:t>
      </w:r>
      <w:r w:rsidRPr="00B46977">
        <w:rPr>
          <w:rFonts w:cstheme="minorHAnsi"/>
          <w:bCs/>
          <w:lang w:val="en-US"/>
        </w:rPr>
        <w:t xml:space="preserve"> and </w:t>
      </w:r>
      <w:r w:rsidRPr="00B46977">
        <w:rPr>
          <w:rFonts w:cstheme="minorHAnsi"/>
          <w:b/>
          <w:bCs/>
          <w:lang w:val="en-US"/>
        </w:rPr>
        <w:t>Age-Related Macular Degeneration (AMD)</w:t>
      </w:r>
      <w:r w:rsidRPr="00B46977">
        <w:rPr>
          <w:rFonts w:cstheme="minorHAnsi"/>
          <w:bCs/>
          <w:lang w:val="en-US"/>
        </w:rPr>
        <w:t>.</w:t>
      </w:r>
    </w:p>
    <w:p w14:paraId="6843312F" w14:textId="77777777" w:rsidR="00B46977" w:rsidRPr="00B46977" w:rsidRDefault="00B46977" w:rsidP="00B46977">
      <w:pPr>
        <w:autoSpaceDE w:val="0"/>
        <w:autoSpaceDN w:val="0"/>
        <w:adjustRightInd w:val="0"/>
        <w:spacing w:after="0" w:line="240" w:lineRule="auto"/>
        <w:jc w:val="both"/>
        <w:rPr>
          <w:rFonts w:cstheme="minorHAnsi"/>
          <w:bCs/>
          <w:lang w:val="en-US"/>
        </w:rPr>
      </w:pPr>
      <w:r w:rsidRPr="00B46977">
        <w:rPr>
          <w:rFonts w:cstheme="minorHAnsi"/>
          <w:bCs/>
          <w:lang w:val="en-US"/>
        </w:rPr>
        <w:t xml:space="preserve">b) To contribute to the development of </w:t>
      </w:r>
      <w:r w:rsidRPr="00B46977">
        <w:rPr>
          <w:rFonts w:cstheme="minorHAnsi"/>
          <w:b/>
          <w:bCs/>
          <w:lang w:val="en-US"/>
        </w:rPr>
        <w:t>public policies</w:t>
      </w:r>
      <w:r w:rsidRPr="00B46977">
        <w:rPr>
          <w:rFonts w:cstheme="minorHAnsi"/>
          <w:bCs/>
          <w:lang w:val="en-US"/>
        </w:rPr>
        <w:t xml:space="preserve"> for the prevention and management of conditions that lead to severe vision loss and vision disability, in conjunction with policies on </w:t>
      </w:r>
      <w:r w:rsidRPr="00B46977">
        <w:rPr>
          <w:rFonts w:cstheme="minorHAnsi"/>
          <w:b/>
          <w:bCs/>
          <w:lang w:val="en-US"/>
        </w:rPr>
        <w:t>ageing, safe mobility, accessibility, quality of life within the built environment</w:t>
      </w:r>
      <w:r w:rsidRPr="00B46977">
        <w:rPr>
          <w:rFonts w:cstheme="minorHAnsi"/>
          <w:bCs/>
          <w:lang w:val="en-US"/>
        </w:rPr>
        <w:t>, and related areas.</w:t>
      </w:r>
    </w:p>
    <w:p w14:paraId="74C2CA30" w14:textId="14CDCE10" w:rsidR="00B46977" w:rsidRPr="00B46977" w:rsidRDefault="00B46977" w:rsidP="00B46977">
      <w:pPr>
        <w:autoSpaceDE w:val="0"/>
        <w:autoSpaceDN w:val="0"/>
        <w:adjustRightInd w:val="0"/>
        <w:spacing w:after="0" w:line="240" w:lineRule="auto"/>
        <w:jc w:val="both"/>
        <w:rPr>
          <w:rFonts w:cstheme="minorHAnsi"/>
          <w:bCs/>
          <w:lang w:val="en-US"/>
        </w:rPr>
      </w:pPr>
      <w:r w:rsidRPr="00B46977">
        <w:rPr>
          <w:rFonts w:cstheme="minorHAnsi"/>
          <w:bCs/>
          <w:lang w:val="en-US"/>
        </w:rPr>
        <w:t xml:space="preserve">c) To develop </w:t>
      </w:r>
      <w:r w:rsidRPr="00B46977">
        <w:rPr>
          <w:rFonts w:cstheme="minorHAnsi"/>
          <w:b/>
          <w:bCs/>
          <w:lang w:val="en-US"/>
        </w:rPr>
        <w:t>printed, digital, and educational materials</w:t>
      </w:r>
      <w:r w:rsidRPr="00B46977">
        <w:rPr>
          <w:rFonts w:cstheme="minorHAnsi"/>
          <w:bCs/>
          <w:lang w:val="en-US"/>
        </w:rPr>
        <w:t xml:space="preserve"> aimed at raising awareness and informing the </w:t>
      </w:r>
      <w:r w:rsidR="00C0663F" w:rsidRPr="00B46977">
        <w:rPr>
          <w:rFonts w:cstheme="minorHAnsi"/>
          <w:bCs/>
          <w:lang w:val="en-US"/>
        </w:rPr>
        <w:t>public</w:t>
      </w:r>
      <w:r w:rsidRPr="00B46977">
        <w:rPr>
          <w:rFonts w:cstheme="minorHAnsi"/>
          <w:bCs/>
          <w:lang w:val="en-US"/>
        </w:rPr>
        <w:t xml:space="preserve"> and patients, including the </w:t>
      </w:r>
      <w:r w:rsidRPr="00B46977">
        <w:rPr>
          <w:rFonts w:cstheme="minorHAnsi"/>
          <w:b/>
          <w:bCs/>
          <w:lang w:val="en-US"/>
        </w:rPr>
        <w:t>training and continuing education of physicians and healthcare professionals</w:t>
      </w:r>
      <w:r w:rsidRPr="00B46977">
        <w:rPr>
          <w:rFonts w:cstheme="minorHAnsi"/>
          <w:bCs/>
          <w:lang w:val="en-US"/>
        </w:rPr>
        <w:t>.</w:t>
      </w:r>
    </w:p>
    <w:p w14:paraId="6FD385C7" w14:textId="77777777" w:rsidR="00B46977" w:rsidRPr="00B46977" w:rsidRDefault="00B46977" w:rsidP="00B46977">
      <w:pPr>
        <w:autoSpaceDE w:val="0"/>
        <w:autoSpaceDN w:val="0"/>
        <w:adjustRightInd w:val="0"/>
        <w:spacing w:after="0" w:line="240" w:lineRule="auto"/>
        <w:jc w:val="both"/>
        <w:rPr>
          <w:rFonts w:cstheme="minorHAnsi"/>
          <w:bCs/>
          <w:lang w:val="en-US"/>
        </w:rPr>
      </w:pPr>
      <w:r w:rsidRPr="00B46977">
        <w:rPr>
          <w:rFonts w:cstheme="minorHAnsi"/>
          <w:bCs/>
          <w:lang w:val="en-US"/>
        </w:rPr>
        <w:t xml:space="preserve">d) To contribute to the organization of </w:t>
      </w:r>
      <w:r w:rsidRPr="00B46977">
        <w:rPr>
          <w:rFonts w:cstheme="minorHAnsi"/>
          <w:b/>
          <w:bCs/>
          <w:lang w:val="en-US"/>
        </w:rPr>
        <w:t>interventions and actions</w:t>
      </w:r>
      <w:r w:rsidRPr="00B46977">
        <w:rPr>
          <w:rFonts w:cstheme="minorHAnsi"/>
          <w:bCs/>
          <w:lang w:val="en-US"/>
        </w:rPr>
        <w:t xml:space="preserve"> that promote the adoption of healthy behaviors for the advancement of </w:t>
      </w:r>
      <w:r w:rsidRPr="00B46977">
        <w:rPr>
          <w:rFonts w:cstheme="minorHAnsi"/>
          <w:b/>
          <w:bCs/>
          <w:lang w:val="en-US"/>
        </w:rPr>
        <w:t>healthy vision</w:t>
      </w:r>
      <w:r w:rsidRPr="00B46977">
        <w:rPr>
          <w:rFonts w:cstheme="minorHAnsi"/>
          <w:bCs/>
          <w:lang w:val="en-US"/>
        </w:rPr>
        <w:t xml:space="preserve">, with an emphasis on </w:t>
      </w:r>
      <w:r w:rsidRPr="00B46977">
        <w:rPr>
          <w:rFonts w:cstheme="minorHAnsi"/>
          <w:b/>
          <w:bCs/>
          <w:lang w:val="en-US"/>
        </w:rPr>
        <w:t>prevention, early diagnosis, early intervention, referral, self-care and hygiene, and rehabilitation</w:t>
      </w:r>
      <w:r w:rsidRPr="00B46977">
        <w:rPr>
          <w:rFonts w:cstheme="minorHAnsi"/>
          <w:bCs/>
          <w:lang w:val="en-US"/>
        </w:rPr>
        <w:t>.</w:t>
      </w:r>
    </w:p>
    <w:p w14:paraId="4D5BA5E2" w14:textId="77777777" w:rsidR="00E14176" w:rsidRDefault="00E14176" w:rsidP="00B46977">
      <w:pPr>
        <w:autoSpaceDE w:val="0"/>
        <w:autoSpaceDN w:val="0"/>
        <w:adjustRightInd w:val="0"/>
        <w:spacing w:after="0" w:line="240" w:lineRule="auto"/>
        <w:jc w:val="both"/>
        <w:rPr>
          <w:rFonts w:cstheme="minorHAnsi"/>
          <w:bCs/>
          <w:lang w:val="en-US"/>
        </w:rPr>
      </w:pPr>
    </w:p>
    <w:p w14:paraId="0172C6B0" w14:textId="5B06111A" w:rsidR="00B46977" w:rsidRPr="00B46977" w:rsidRDefault="00B46977" w:rsidP="00B46977">
      <w:pPr>
        <w:autoSpaceDE w:val="0"/>
        <w:autoSpaceDN w:val="0"/>
        <w:adjustRightInd w:val="0"/>
        <w:spacing w:after="0" w:line="240" w:lineRule="auto"/>
        <w:jc w:val="both"/>
        <w:rPr>
          <w:rFonts w:cstheme="minorHAnsi"/>
          <w:bCs/>
          <w:lang w:val="en-US"/>
        </w:rPr>
      </w:pPr>
      <w:r w:rsidRPr="00B46977">
        <w:rPr>
          <w:rFonts w:cstheme="minorHAnsi"/>
          <w:bCs/>
          <w:lang w:val="en-US"/>
        </w:rPr>
        <w:t xml:space="preserve">The </w:t>
      </w:r>
      <w:r w:rsidRPr="00B46977">
        <w:rPr>
          <w:rFonts w:cstheme="minorHAnsi"/>
          <w:b/>
          <w:bCs/>
          <w:lang w:val="en-US"/>
        </w:rPr>
        <w:t>central message</w:t>
      </w:r>
      <w:r w:rsidRPr="00B46977">
        <w:rPr>
          <w:rFonts w:cstheme="minorHAnsi"/>
          <w:bCs/>
          <w:lang w:val="en-US"/>
        </w:rPr>
        <w:t xml:space="preserve"> of the </w:t>
      </w:r>
      <w:r w:rsidRPr="00B46977">
        <w:rPr>
          <w:rFonts w:cstheme="minorHAnsi"/>
          <w:b/>
          <w:bCs/>
          <w:lang w:val="en-US"/>
        </w:rPr>
        <w:t>“GLAFKI” Information Campaign</w:t>
      </w:r>
      <w:r w:rsidRPr="00B46977">
        <w:rPr>
          <w:rFonts w:cstheme="minorHAnsi"/>
          <w:bCs/>
          <w:lang w:val="en-US"/>
        </w:rPr>
        <w:t>:</w:t>
      </w:r>
    </w:p>
    <w:p w14:paraId="2B3CFBF2" w14:textId="77777777" w:rsidR="00B46977" w:rsidRPr="00B46977" w:rsidRDefault="00B46977" w:rsidP="00B46977">
      <w:pPr>
        <w:autoSpaceDE w:val="0"/>
        <w:autoSpaceDN w:val="0"/>
        <w:adjustRightInd w:val="0"/>
        <w:spacing w:after="0" w:line="240" w:lineRule="auto"/>
        <w:jc w:val="both"/>
        <w:rPr>
          <w:rFonts w:cstheme="minorHAnsi"/>
          <w:bCs/>
          <w:lang w:val="en-US"/>
        </w:rPr>
      </w:pPr>
      <w:r w:rsidRPr="00B46977">
        <w:rPr>
          <w:rFonts w:cstheme="minorHAnsi"/>
          <w:b/>
          <w:bCs/>
          <w:lang w:val="en-US"/>
        </w:rPr>
        <w:t>“Awareness, collaboration, and responsibility contribute to the promotion of healthy vision.”</w:t>
      </w:r>
    </w:p>
    <w:p w14:paraId="5D9A3A9F" w14:textId="12CAEA57" w:rsidR="00B46977" w:rsidRPr="00B46977" w:rsidRDefault="00B46977" w:rsidP="00B46977">
      <w:pPr>
        <w:autoSpaceDE w:val="0"/>
        <w:autoSpaceDN w:val="0"/>
        <w:adjustRightInd w:val="0"/>
        <w:spacing w:after="0" w:line="240" w:lineRule="auto"/>
        <w:jc w:val="both"/>
        <w:rPr>
          <w:rFonts w:cstheme="minorHAnsi"/>
          <w:bCs/>
          <w:lang w:val="en-US"/>
        </w:rPr>
      </w:pPr>
    </w:p>
    <w:p w14:paraId="00C7C496" w14:textId="77777777" w:rsidR="00B46977" w:rsidRPr="00B46977" w:rsidRDefault="00B46977" w:rsidP="00B46977">
      <w:pPr>
        <w:autoSpaceDE w:val="0"/>
        <w:autoSpaceDN w:val="0"/>
        <w:adjustRightInd w:val="0"/>
        <w:spacing w:after="0" w:line="240" w:lineRule="auto"/>
        <w:jc w:val="both"/>
        <w:rPr>
          <w:rFonts w:cstheme="minorHAnsi"/>
          <w:bCs/>
          <w:lang w:val="en-US"/>
        </w:rPr>
      </w:pPr>
      <w:r w:rsidRPr="00B46977">
        <w:rPr>
          <w:rFonts w:cstheme="minorHAnsi"/>
          <w:bCs/>
          <w:lang w:val="en-US"/>
        </w:rPr>
        <w:t xml:space="preserve">The </w:t>
      </w:r>
      <w:r w:rsidRPr="00B46977">
        <w:rPr>
          <w:rFonts w:cstheme="minorHAnsi"/>
          <w:b/>
          <w:bCs/>
          <w:lang w:val="en-US"/>
        </w:rPr>
        <w:t>“GLAFKI” Information Campaign</w:t>
      </w:r>
      <w:r w:rsidRPr="00B46977">
        <w:rPr>
          <w:rFonts w:cstheme="minorHAnsi"/>
          <w:bCs/>
          <w:lang w:val="en-US"/>
        </w:rPr>
        <w:t xml:space="preserve"> received the </w:t>
      </w:r>
      <w:r w:rsidRPr="00B46977">
        <w:rPr>
          <w:rFonts w:cstheme="minorHAnsi"/>
          <w:b/>
          <w:bCs/>
          <w:lang w:val="en-US"/>
        </w:rPr>
        <w:t>support and endorsement of the Ministry of Health</w:t>
      </w:r>
      <w:r w:rsidRPr="00B46977">
        <w:rPr>
          <w:rFonts w:cstheme="minorHAnsi"/>
          <w:bCs/>
          <w:lang w:val="en-US"/>
        </w:rPr>
        <w:t xml:space="preserve"> (Protocol No. 51705 / 09-10-2024; Decision ID: ΨΕΦΕ465ΦΥΟ-ΨΣ7). In addition, a </w:t>
      </w:r>
      <w:r w:rsidRPr="00B46977">
        <w:rPr>
          <w:rFonts w:cstheme="minorHAnsi"/>
          <w:b/>
          <w:bCs/>
          <w:lang w:val="en-US"/>
        </w:rPr>
        <w:t>Cooperation Agreement</w:t>
      </w:r>
      <w:r w:rsidRPr="00B46977">
        <w:rPr>
          <w:rFonts w:cstheme="minorHAnsi"/>
          <w:bCs/>
          <w:lang w:val="en-US"/>
        </w:rPr>
        <w:t xml:space="preserve"> was signed with the </w:t>
      </w:r>
      <w:r w:rsidRPr="00B46977">
        <w:rPr>
          <w:rFonts w:cstheme="minorHAnsi"/>
          <w:b/>
          <w:bCs/>
          <w:lang w:val="en-US"/>
        </w:rPr>
        <w:t>National Intermunicipal Network of Healthy Cities – Health Promotion (E.D.D.Y.P.–H.P.)</w:t>
      </w:r>
      <w:r w:rsidRPr="00B46977">
        <w:rPr>
          <w:rFonts w:cstheme="minorHAnsi"/>
          <w:bCs/>
          <w:lang w:val="en-US"/>
        </w:rPr>
        <w:t xml:space="preserve"> during the </w:t>
      </w:r>
      <w:r w:rsidRPr="00B46977">
        <w:rPr>
          <w:rFonts w:cstheme="minorHAnsi"/>
          <w:b/>
          <w:bCs/>
          <w:lang w:val="en-US"/>
        </w:rPr>
        <w:t>Panhellenic Conference</w:t>
      </w:r>
      <w:r w:rsidRPr="00B46977">
        <w:rPr>
          <w:rFonts w:cstheme="minorHAnsi"/>
          <w:bCs/>
          <w:lang w:val="en-US"/>
        </w:rPr>
        <w:t xml:space="preserve">, held on </w:t>
      </w:r>
      <w:r w:rsidRPr="00B46977">
        <w:rPr>
          <w:rFonts w:cstheme="minorHAnsi"/>
          <w:b/>
          <w:bCs/>
          <w:lang w:val="en-US"/>
        </w:rPr>
        <w:t>13 October 2024</w:t>
      </w:r>
      <w:r w:rsidRPr="00B46977">
        <w:rPr>
          <w:rFonts w:cstheme="minorHAnsi"/>
          <w:bCs/>
          <w:lang w:val="en-US"/>
        </w:rPr>
        <w:t xml:space="preserve"> in </w:t>
      </w:r>
      <w:r w:rsidRPr="00B46977">
        <w:rPr>
          <w:rFonts w:cstheme="minorHAnsi"/>
          <w:b/>
          <w:bCs/>
          <w:lang w:val="en-US"/>
        </w:rPr>
        <w:t>Mandra, Attica</w:t>
      </w:r>
      <w:r w:rsidRPr="00B46977">
        <w:rPr>
          <w:rFonts w:cstheme="minorHAnsi"/>
          <w:bCs/>
          <w:lang w:val="en-US"/>
        </w:rPr>
        <w:t>.</w:t>
      </w:r>
    </w:p>
    <w:p w14:paraId="52AF8A05" w14:textId="77777777" w:rsidR="001F226B" w:rsidRPr="00C0663F" w:rsidRDefault="001F226B" w:rsidP="001F226B">
      <w:pPr>
        <w:autoSpaceDE w:val="0"/>
        <w:autoSpaceDN w:val="0"/>
        <w:adjustRightInd w:val="0"/>
        <w:spacing w:after="0" w:line="240" w:lineRule="auto"/>
        <w:jc w:val="both"/>
        <w:rPr>
          <w:rFonts w:cstheme="minorHAnsi"/>
          <w:b/>
          <w:lang w:val="en-US"/>
        </w:rPr>
      </w:pPr>
    </w:p>
    <w:p w14:paraId="09BA02F3" w14:textId="27F0A4CC" w:rsidR="00975818" w:rsidRPr="00975818" w:rsidRDefault="00975818" w:rsidP="00975818">
      <w:pPr>
        <w:autoSpaceDE w:val="0"/>
        <w:autoSpaceDN w:val="0"/>
        <w:adjustRightInd w:val="0"/>
        <w:spacing w:after="0" w:line="240" w:lineRule="auto"/>
        <w:jc w:val="both"/>
        <w:rPr>
          <w:rFonts w:cstheme="minorHAnsi"/>
          <w:b/>
          <w:lang w:val="en-US"/>
        </w:rPr>
      </w:pPr>
      <w:r w:rsidRPr="00975818">
        <w:rPr>
          <w:rFonts w:cstheme="minorHAnsi"/>
          <w:b/>
          <w:lang w:val="en-US"/>
        </w:rPr>
        <w:t xml:space="preserve">Furthermore, for the development and completion of the </w:t>
      </w:r>
      <w:r w:rsidRPr="00975818">
        <w:rPr>
          <w:rFonts w:cstheme="minorHAnsi"/>
          <w:b/>
          <w:bCs/>
          <w:lang w:val="en-US"/>
        </w:rPr>
        <w:t>“GLAFKI” Information Campaign</w:t>
      </w:r>
      <w:r w:rsidRPr="00975818">
        <w:rPr>
          <w:rFonts w:cstheme="minorHAnsi"/>
          <w:b/>
          <w:lang w:val="en-US"/>
        </w:rPr>
        <w:t xml:space="preserve">, </w:t>
      </w:r>
      <w:r w:rsidR="00E1594B">
        <w:rPr>
          <w:rFonts w:cstheme="minorHAnsi"/>
          <w:b/>
          <w:lang w:val="en-US"/>
        </w:rPr>
        <w:t>The Hellenic Retina Society (H.R.S.)</w:t>
      </w:r>
      <w:r w:rsidRPr="00975818">
        <w:rPr>
          <w:rFonts w:cstheme="minorHAnsi"/>
          <w:b/>
          <w:lang w:val="en-US"/>
        </w:rPr>
        <w:t xml:space="preserve"> received </w:t>
      </w:r>
      <w:r w:rsidR="00E14176" w:rsidRPr="00C0663F">
        <w:rPr>
          <w:rFonts w:cstheme="minorHAnsi"/>
          <w:b/>
          <w:lang w:val="en-US"/>
        </w:rPr>
        <w:t>Unrestricted Educational Grant</w:t>
      </w:r>
      <w:r w:rsidR="00E14176" w:rsidRPr="00E14176">
        <w:rPr>
          <w:rFonts w:cstheme="minorHAnsi"/>
          <w:b/>
          <w:lang w:val="en-US"/>
        </w:rPr>
        <w:t xml:space="preserve"> </w:t>
      </w:r>
      <w:r w:rsidRPr="00975818">
        <w:rPr>
          <w:rFonts w:cstheme="minorHAnsi"/>
          <w:b/>
          <w:lang w:val="en-US"/>
        </w:rPr>
        <w:t xml:space="preserve">from the pharmaceutical company </w:t>
      </w:r>
      <w:r w:rsidRPr="00975818">
        <w:rPr>
          <w:rFonts w:cstheme="minorHAnsi"/>
          <w:b/>
          <w:bCs/>
          <w:lang w:val="en-US"/>
        </w:rPr>
        <w:t>ROCHE HELLAS S.A.</w:t>
      </w:r>
      <w:r w:rsidRPr="00975818">
        <w:rPr>
          <w:rFonts w:cstheme="minorHAnsi"/>
          <w:b/>
          <w:lang w:val="en-US"/>
        </w:rPr>
        <w:t xml:space="preserve"> to support the </w:t>
      </w:r>
      <w:r w:rsidRPr="00975818">
        <w:rPr>
          <w:rFonts w:cstheme="minorHAnsi"/>
          <w:b/>
          <w:bCs/>
          <w:lang w:val="en-US"/>
        </w:rPr>
        <w:t>printing and distribution of informational materials</w:t>
      </w:r>
      <w:r w:rsidRPr="00975818">
        <w:rPr>
          <w:rFonts w:cstheme="minorHAnsi"/>
          <w:b/>
          <w:lang w:val="en-US"/>
        </w:rPr>
        <w:t xml:space="preserve">, the </w:t>
      </w:r>
      <w:r w:rsidRPr="00975818">
        <w:rPr>
          <w:rFonts w:cstheme="minorHAnsi"/>
          <w:b/>
          <w:bCs/>
          <w:lang w:val="en-US"/>
        </w:rPr>
        <w:t xml:space="preserve">creation of a dedicated section on the </w:t>
      </w:r>
      <w:r w:rsidR="00E14176">
        <w:rPr>
          <w:rFonts w:cstheme="minorHAnsi"/>
          <w:b/>
          <w:bCs/>
          <w:lang w:val="en-US"/>
        </w:rPr>
        <w:t xml:space="preserve">H.R.S. </w:t>
      </w:r>
      <w:r w:rsidRPr="00975818">
        <w:rPr>
          <w:rFonts w:cstheme="minorHAnsi"/>
          <w:b/>
          <w:bCs/>
          <w:lang w:val="en-US"/>
        </w:rPr>
        <w:t xml:space="preserve"> website (</w:t>
      </w:r>
      <w:hyperlink r:id="rId8" w:tgtFrame="_new" w:history="1">
        <w:r w:rsidRPr="00975818">
          <w:rPr>
            <w:rStyle w:val="-"/>
            <w:rFonts w:cstheme="minorHAnsi"/>
            <w:b/>
            <w:bCs/>
            <w:lang w:val="en-US"/>
          </w:rPr>
          <w:t>www.retina.gr</w:t>
        </w:r>
      </w:hyperlink>
      <w:r w:rsidRPr="00975818">
        <w:rPr>
          <w:rFonts w:cstheme="minorHAnsi"/>
          <w:b/>
          <w:bCs/>
          <w:lang w:val="en-US"/>
        </w:rPr>
        <w:t>)</w:t>
      </w:r>
      <w:r w:rsidRPr="00975818">
        <w:rPr>
          <w:rFonts w:cstheme="minorHAnsi"/>
          <w:b/>
          <w:lang w:val="en-US"/>
        </w:rPr>
        <w:t xml:space="preserve">, as well as the </w:t>
      </w:r>
      <w:r w:rsidRPr="00975818">
        <w:rPr>
          <w:rFonts w:cstheme="minorHAnsi"/>
          <w:b/>
          <w:bCs/>
          <w:lang w:val="en-US"/>
        </w:rPr>
        <w:t>organization of six (6) in-person awareness and information events</w:t>
      </w:r>
      <w:r w:rsidRPr="00975818">
        <w:rPr>
          <w:rFonts w:cstheme="minorHAnsi"/>
          <w:b/>
          <w:lang w:val="en-US"/>
        </w:rPr>
        <w:t xml:space="preserve"> for the </w:t>
      </w:r>
      <w:r w:rsidR="00C0663F" w:rsidRPr="00975818">
        <w:rPr>
          <w:rFonts w:cstheme="minorHAnsi"/>
          <w:b/>
          <w:lang w:val="en-US"/>
        </w:rPr>
        <w:t>public</w:t>
      </w:r>
      <w:r w:rsidRPr="00975818">
        <w:rPr>
          <w:rFonts w:cstheme="minorHAnsi"/>
          <w:b/>
          <w:lang w:val="en-US"/>
        </w:rPr>
        <w:t xml:space="preserve">, in addition to </w:t>
      </w:r>
      <w:r w:rsidRPr="00975818">
        <w:rPr>
          <w:rFonts w:cstheme="minorHAnsi"/>
          <w:b/>
          <w:bCs/>
          <w:lang w:val="en-US"/>
        </w:rPr>
        <w:t>several online events</w:t>
      </w:r>
      <w:r w:rsidRPr="00975818">
        <w:rPr>
          <w:rFonts w:cstheme="minorHAnsi"/>
          <w:b/>
          <w:lang w:val="en-US"/>
        </w:rPr>
        <w:t xml:space="preserve"> with the same content.</w:t>
      </w:r>
    </w:p>
    <w:p w14:paraId="400FD2A9" w14:textId="4796DBBB" w:rsidR="00975818" w:rsidRPr="00975818" w:rsidRDefault="00975818" w:rsidP="00975818">
      <w:pPr>
        <w:autoSpaceDE w:val="0"/>
        <w:autoSpaceDN w:val="0"/>
        <w:adjustRightInd w:val="0"/>
        <w:spacing w:after="0" w:line="240" w:lineRule="auto"/>
        <w:jc w:val="both"/>
        <w:rPr>
          <w:rFonts w:cstheme="minorHAnsi"/>
          <w:b/>
          <w:lang w:val="en-US"/>
        </w:rPr>
      </w:pPr>
      <w:r w:rsidRPr="00975818">
        <w:rPr>
          <w:rFonts w:cstheme="minorHAnsi"/>
          <w:b/>
          <w:lang w:val="en-US"/>
        </w:rPr>
        <w:t xml:space="preserve">The </w:t>
      </w:r>
      <w:r w:rsidRPr="00975818">
        <w:rPr>
          <w:rFonts w:cstheme="minorHAnsi"/>
          <w:b/>
          <w:bCs/>
          <w:lang w:val="en-US"/>
        </w:rPr>
        <w:t>“GLAFKI” Information Campaign</w:t>
      </w:r>
      <w:r w:rsidRPr="00975818">
        <w:rPr>
          <w:rFonts w:cstheme="minorHAnsi"/>
          <w:b/>
          <w:lang w:val="en-US"/>
        </w:rPr>
        <w:t xml:space="preserve"> was officially launched with its </w:t>
      </w:r>
      <w:r w:rsidRPr="00975818">
        <w:rPr>
          <w:rFonts w:cstheme="minorHAnsi"/>
          <w:b/>
          <w:bCs/>
          <w:lang w:val="en-US"/>
        </w:rPr>
        <w:t>opening presentation event</w:t>
      </w:r>
      <w:r w:rsidRPr="00975818">
        <w:rPr>
          <w:rFonts w:cstheme="minorHAnsi"/>
          <w:b/>
          <w:lang w:val="en-US"/>
        </w:rPr>
        <w:t xml:space="preserve"> on </w:t>
      </w:r>
      <w:r w:rsidRPr="00975818">
        <w:rPr>
          <w:rFonts w:cstheme="minorHAnsi"/>
          <w:b/>
          <w:bCs/>
          <w:lang w:val="en-US"/>
        </w:rPr>
        <w:t>Tuesday, 15 October 2024</w:t>
      </w:r>
      <w:r w:rsidRPr="00975818">
        <w:rPr>
          <w:rFonts w:cstheme="minorHAnsi"/>
          <w:b/>
          <w:lang w:val="en-US"/>
        </w:rPr>
        <w:t xml:space="preserve">, held in the </w:t>
      </w:r>
      <w:r w:rsidRPr="00975818">
        <w:rPr>
          <w:rFonts w:cstheme="minorHAnsi"/>
          <w:b/>
          <w:bCs/>
          <w:lang w:val="en-US"/>
        </w:rPr>
        <w:t>Municipal Council Hall at the Kallithea City Hall</w:t>
      </w:r>
      <w:r w:rsidRPr="00975818">
        <w:rPr>
          <w:rFonts w:cstheme="minorHAnsi"/>
          <w:b/>
          <w:lang w:val="en-US"/>
        </w:rPr>
        <w:t xml:space="preserve">. Representatives of all the </w:t>
      </w:r>
      <w:r w:rsidR="00C0663F" w:rsidRPr="00975818">
        <w:rPr>
          <w:rFonts w:cstheme="minorHAnsi"/>
          <w:b/>
          <w:lang w:val="en-US"/>
        </w:rPr>
        <w:t>partner</w:t>
      </w:r>
      <w:r w:rsidRPr="00975818">
        <w:rPr>
          <w:rFonts w:cstheme="minorHAnsi"/>
          <w:b/>
          <w:lang w:val="en-US"/>
        </w:rPr>
        <w:t xml:space="preserve"> organizations attended the event, presenting an overview of their overall activities as well as their individual contributions to the </w:t>
      </w:r>
      <w:r w:rsidRPr="00975818">
        <w:rPr>
          <w:rFonts w:cstheme="minorHAnsi"/>
          <w:b/>
          <w:bCs/>
          <w:lang w:val="en-US"/>
        </w:rPr>
        <w:t>“GLAFKI” Information Campaign</w:t>
      </w:r>
      <w:r w:rsidRPr="00975818">
        <w:rPr>
          <w:rFonts w:cstheme="minorHAnsi"/>
          <w:b/>
          <w:lang w:val="en-US"/>
        </w:rPr>
        <w:t>.</w:t>
      </w:r>
    </w:p>
    <w:p w14:paraId="5A0C8BE4" w14:textId="0178810F" w:rsidR="00975818" w:rsidRPr="00C0663F" w:rsidRDefault="00975818" w:rsidP="00975818">
      <w:pPr>
        <w:autoSpaceDE w:val="0"/>
        <w:autoSpaceDN w:val="0"/>
        <w:adjustRightInd w:val="0"/>
        <w:spacing w:after="0" w:line="240" w:lineRule="auto"/>
        <w:jc w:val="both"/>
        <w:rPr>
          <w:rFonts w:cstheme="minorHAnsi"/>
          <w:b/>
        </w:rPr>
      </w:pPr>
      <w:r w:rsidRPr="00975818">
        <w:rPr>
          <w:rFonts w:cstheme="minorHAnsi"/>
          <w:b/>
          <w:lang w:val="en-US"/>
        </w:rPr>
        <w:t xml:space="preserve">Overall, within the framework of the </w:t>
      </w:r>
      <w:r w:rsidRPr="00975818">
        <w:rPr>
          <w:rFonts w:cstheme="minorHAnsi"/>
          <w:b/>
          <w:bCs/>
          <w:lang w:val="en-US"/>
        </w:rPr>
        <w:t>“GLAFKI” Information Campaign</w:t>
      </w:r>
      <w:r w:rsidRPr="00975818">
        <w:rPr>
          <w:rFonts w:cstheme="minorHAnsi"/>
          <w:b/>
          <w:lang w:val="en-US"/>
        </w:rPr>
        <w:t xml:space="preserve">, the following </w:t>
      </w:r>
      <w:r w:rsidRPr="00975818">
        <w:rPr>
          <w:rFonts w:cstheme="minorHAnsi"/>
          <w:b/>
          <w:bCs/>
          <w:lang w:val="en-US"/>
        </w:rPr>
        <w:t>actions and events</w:t>
      </w:r>
      <w:r w:rsidRPr="00975818">
        <w:rPr>
          <w:rFonts w:cstheme="minorHAnsi"/>
          <w:b/>
          <w:lang w:val="en-US"/>
        </w:rPr>
        <w:t xml:space="preserve"> were implemented:</w:t>
      </w:r>
    </w:p>
    <w:p w14:paraId="4EF11552" w14:textId="77777777" w:rsidR="001F226B" w:rsidRPr="00C0663F" w:rsidRDefault="001F226B" w:rsidP="001F226B">
      <w:pPr>
        <w:autoSpaceDE w:val="0"/>
        <w:autoSpaceDN w:val="0"/>
        <w:adjustRightInd w:val="0"/>
        <w:spacing w:after="0" w:line="240" w:lineRule="auto"/>
        <w:jc w:val="both"/>
        <w:rPr>
          <w:rFonts w:cstheme="minorHAnsi"/>
          <w:bCs/>
          <w:lang w:val="en-US"/>
        </w:rPr>
      </w:pPr>
    </w:p>
    <w:p w14:paraId="5CAD20CE" w14:textId="77777777" w:rsidR="00375F5E" w:rsidRPr="00375F5E" w:rsidRDefault="00375F5E" w:rsidP="00375F5E">
      <w:pPr>
        <w:autoSpaceDE w:val="0"/>
        <w:autoSpaceDN w:val="0"/>
        <w:adjustRightInd w:val="0"/>
        <w:spacing w:after="0" w:line="240" w:lineRule="auto"/>
        <w:jc w:val="both"/>
        <w:rPr>
          <w:rFonts w:cstheme="minorHAnsi"/>
          <w:bCs/>
          <w:lang w:val="en-US"/>
        </w:rPr>
      </w:pPr>
      <w:r w:rsidRPr="00375F5E">
        <w:rPr>
          <w:rFonts w:cstheme="minorHAnsi"/>
          <w:b/>
          <w:bCs/>
          <w:lang w:val="en-US"/>
        </w:rPr>
        <w:t xml:space="preserve">1) Development, printing, and distribution of printed and digital </w:t>
      </w:r>
      <w:proofErr w:type="gramStart"/>
      <w:r w:rsidRPr="00375F5E">
        <w:rPr>
          <w:rFonts w:cstheme="minorHAnsi"/>
          <w:b/>
          <w:bCs/>
          <w:lang w:val="en-US"/>
        </w:rPr>
        <w:t>informational</w:t>
      </w:r>
      <w:proofErr w:type="gramEnd"/>
      <w:r w:rsidRPr="00375F5E">
        <w:rPr>
          <w:rFonts w:cstheme="minorHAnsi"/>
          <w:b/>
          <w:bCs/>
          <w:lang w:val="en-US"/>
        </w:rPr>
        <w:t xml:space="preserve"> materials:</w:t>
      </w:r>
    </w:p>
    <w:p w14:paraId="78D076A5" w14:textId="77777777" w:rsidR="00375F5E" w:rsidRPr="00375F5E" w:rsidRDefault="00375F5E" w:rsidP="00375F5E">
      <w:pPr>
        <w:numPr>
          <w:ilvl w:val="0"/>
          <w:numId w:val="24"/>
        </w:numPr>
        <w:autoSpaceDE w:val="0"/>
        <w:autoSpaceDN w:val="0"/>
        <w:adjustRightInd w:val="0"/>
        <w:spacing w:after="0" w:line="240" w:lineRule="auto"/>
        <w:jc w:val="both"/>
        <w:rPr>
          <w:rFonts w:cstheme="minorHAnsi"/>
          <w:bCs/>
          <w:lang w:val="en-US"/>
        </w:rPr>
      </w:pPr>
      <w:r w:rsidRPr="00375F5E">
        <w:rPr>
          <w:rFonts w:cstheme="minorHAnsi"/>
          <w:bCs/>
          <w:lang w:val="en-US"/>
        </w:rPr>
        <w:t xml:space="preserve">Tri-fold informational leaflet on </w:t>
      </w:r>
      <w:r w:rsidRPr="00375F5E">
        <w:rPr>
          <w:rFonts w:cstheme="minorHAnsi"/>
          <w:b/>
          <w:bCs/>
          <w:lang w:val="en-US"/>
        </w:rPr>
        <w:t>Geographic Atrophy (GA)</w:t>
      </w:r>
      <w:r w:rsidRPr="00375F5E">
        <w:rPr>
          <w:rFonts w:cstheme="minorHAnsi"/>
          <w:bCs/>
          <w:lang w:val="en-US"/>
        </w:rPr>
        <w:t xml:space="preserve"> </w:t>
      </w:r>
    </w:p>
    <w:p w14:paraId="706482C9" w14:textId="77777777" w:rsidR="00375F5E" w:rsidRPr="00375F5E" w:rsidRDefault="00375F5E" w:rsidP="00375F5E">
      <w:pPr>
        <w:numPr>
          <w:ilvl w:val="0"/>
          <w:numId w:val="24"/>
        </w:numPr>
        <w:autoSpaceDE w:val="0"/>
        <w:autoSpaceDN w:val="0"/>
        <w:adjustRightInd w:val="0"/>
        <w:spacing w:after="0" w:line="240" w:lineRule="auto"/>
        <w:jc w:val="both"/>
        <w:rPr>
          <w:rFonts w:cstheme="minorHAnsi"/>
          <w:bCs/>
          <w:lang w:val="en-US"/>
        </w:rPr>
      </w:pPr>
      <w:r w:rsidRPr="00375F5E">
        <w:rPr>
          <w:rFonts w:cstheme="minorHAnsi"/>
          <w:bCs/>
          <w:lang w:val="en-US"/>
        </w:rPr>
        <w:t xml:space="preserve">Tri-fold informational leaflet on </w:t>
      </w:r>
      <w:r w:rsidRPr="00375F5E">
        <w:rPr>
          <w:rFonts w:cstheme="minorHAnsi"/>
          <w:b/>
          <w:bCs/>
          <w:lang w:val="en-US"/>
        </w:rPr>
        <w:t>Age-Related Macular Degeneration (AMD)</w:t>
      </w:r>
      <w:r w:rsidRPr="00375F5E">
        <w:rPr>
          <w:rFonts w:cstheme="minorHAnsi"/>
          <w:bCs/>
          <w:lang w:val="en-US"/>
        </w:rPr>
        <w:t xml:space="preserve"> </w:t>
      </w:r>
    </w:p>
    <w:p w14:paraId="5AFA5A1F" w14:textId="77777777" w:rsidR="00375F5E" w:rsidRPr="00375F5E" w:rsidRDefault="00375F5E" w:rsidP="00375F5E">
      <w:pPr>
        <w:numPr>
          <w:ilvl w:val="0"/>
          <w:numId w:val="24"/>
        </w:numPr>
        <w:autoSpaceDE w:val="0"/>
        <w:autoSpaceDN w:val="0"/>
        <w:adjustRightInd w:val="0"/>
        <w:spacing w:after="0" w:line="240" w:lineRule="auto"/>
        <w:jc w:val="both"/>
        <w:rPr>
          <w:rFonts w:cstheme="minorHAnsi"/>
          <w:bCs/>
          <w:lang w:val="en-US"/>
        </w:rPr>
      </w:pPr>
      <w:r w:rsidRPr="00375F5E">
        <w:rPr>
          <w:rFonts w:cstheme="minorHAnsi"/>
          <w:bCs/>
          <w:lang w:val="en-US"/>
        </w:rPr>
        <w:t xml:space="preserve">Update and reprinting of the informational booklet on </w:t>
      </w:r>
      <w:r w:rsidRPr="00375F5E">
        <w:rPr>
          <w:rFonts w:cstheme="minorHAnsi"/>
          <w:b/>
          <w:bCs/>
          <w:lang w:val="en-US"/>
        </w:rPr>
        <w:t>Age-Related Macular Degeneration (AMD)</w:t>
      </w:r>
      <w:r w:rsidRPr="00375F5E">
        <w:rPr>
          <w:rFonts w:cstheme="minorHAnsi"/>
          <w:bCs/>
          <w:lang w:val="en-US"/>
        </w:rPr>
        <w:t xml:space="preserve"> </w:t>
      </w:r>
    </w:p>
    <w:p w14:paraId="51602FE7" w14:textId="77777777" w:rsidR="00375F5E" w:rsidRPr="00375F5E" w:rsidRDefault="00375F5E" w:rsidP="00375F5E">
      <w:pPr>
        <w:numPr>
          <w:ilvl w:val="0"/>
          <w:numId w:val="24"/>
        </w:numPr>
        <w:autoSpaceDE w:val="0"/>
        <w:autoSpaceDN w:val="0"/>
        <w:adjustRightInd w:val="0"/>
        <w:spacing w:after="0" w:line="240" w:lineRule="auto"/>
        <w:jc w:val="both"/>
        <w:rPr>
          <w:rFonts w:cstheme="minorHAnsi"/>
          <w:bCs/>
          <w:lang w:val="en-US"/>
        </w:rPr>
      </w:pPr>
      <w:r w:rsidRPr="00375F5E">
        <w:rPr>
          <w:rFonts w:cstheme="minorHAnsi"/>
          <w:bCs/>
          <w:lang w:val="en-US"/>
        </w:rPr>
        <w:t xml:space="preserve">Reprinting of the </w:t>
      </w:r>
      <w:r w:rsidRPr="00375F5E">
        <w:rPr>
          <w:rFonts w:cstheme="minorHAnsi"/>
          <w:b/>
          <w:bCs/>
          <w:lang w:val="en-US"/>
        </w:rPr>
        <w:t>Amsler Diagnostic Test</w:t>
      </w:r>
      <w:r w:rsidRPr="00375F5E">
        <w:rPr>
          <w:rFonts w:cstheme="minorHAnsi"/>
          <w:bCs/>
          <w:lang w:val="en-US"/>
        </w:rPr>
        <w:t xml:space="preserve"> (attached in PDF format to this email) </w:t>
      </w:r>
    </w:p>
    <w:p w14:paraId="721A862F" w14:textId="77777777" w:rsidR="00375F5E" w:rsidRPr="00375F5E" w:rsidRDefault="00375F5E" w:rsidP="00375F5E">
      <w:pPr>
        <w:autoSpaceDE w:val="0"/>
        <w:autoSpaceDN w:val="0"/>
        <w:adjustRightInd w:val="0"/>
        <w:spacing w:after="0" w:line="240" w:lineRule="auto"/>
        <w:jc w:val="both"/>
        <w:rPr>
          <w:rFonts w:cstheme="minorHAnsi"/>
          <w:bCs/>
          <w:lang w:val="en-US"/>
        </w:rPr>
      </w:pPr>
      <w:proofErr w:type="gramStart"/>
      <w:r w:rsidRPr="00375F5E">
        <w:rPr>
          <w:rFonts w:cstheme="minorHAnsi"/>
          <w:bCs/>
          <w:lang w:val="en-US"/>
        </w:rPr>
        <w:t>All of</w:t>
      </w:r>
      <w:proofErr w:type="gramEnd"/>
      <w:r w:rsidRPr="00375F5E">
        <w:rPr>
          <w:rFonts w:cstheme="minorHAnsi"/>
          <w:bCs/>
          <w:lang w:val="en-US"/>
        </w:rPr>
        <w:t xml:space="preserve"> the above materials were developed with the support of the </w:t>
      </w:r>
      <w:r w:rsidRPr="00375F5E">
        <w:rPr>
          <w:rFonts w:cstheme="minorHAnsi"/>
          <w:b/>
          <w:bCs/>
          <w:lang w:val="en-US"/>
        </w:rPr>
        <w:t>Hellenic Vitreoretinal Society</w:t>
      </w:r>
      <w:r w:rsidRPr="00375F5E">
        <w:rPr>
          <w:rFonts w:cstheme="minorHAnsi"/>
          <w:bCs/>
          <w:lang w:val="en-US"/>
        </w:rPr>
        <w:t xml:space="preserve"> and the </w:t>
      </w:r>
      <w:r w:rsidRPr="00375F5E">
        <w:rPr>
          <w:rFonts w:cstheme="minorHAnsi"/>
          <w:b/>
          <w:bCs/>
          <w:lang w:val="en-US"/>
        </w:rPr>
        <w:t>Hellenic Ophthalmological Society</w:t>
      </w:r>
      <w:r w:rsidRPr="00375F5E">
        <w:rPr>
          <w:rFonts w:cstheme="minorHAnsi"/>
          <w:bCs/>
          <w:lang w:val="en-US"/>
        </w:rPr>
        <w:t>.</w:t>
      </w:r>
    </w:p>
    <w:p w14:paraId="7E9AAE09" w14:textId="64B5C164" w:rsidR="00375F5E" w:rsidRPr="00375F5E" w:rsidRDefault="00375F5E" w:rsidP="00375F5E">
      <w:pPr>
        <w:autoSpaceDE w:val="0"/>
        <w:autoSpaceDN w:val="0"/>
        <w:adjustRightInd w:val="0"/>
        <w:spacing w:after="0" w:line="240" w:lineRule="auto"/>
        <w:jc w:val="both"/>
        <w:rPr>
          <w:rFonts w:cstheme="minorHAnsi"/>
          <w:bCs/>
          <w:lang w:val="en-US"/>
        </w:rPr>
      </w:pPr>
    </w:p>
    <w:p w14:paraId="0F137DF1" w14:textId="766798D6" w:rsidR="00375F5E" w:rsidRPr="00375F5E" w:rsidRDefault="00375F5E" w:rsidP="00E14176">
      <w:pPr>
        <w:autoSpaceDE w:val="0"/>
        <w:autoSpaceDN w:val="0"/>
        <w:adjustRightInd w:val="0"/>
        <w:spacing w:after="0" w:line="240" w:lineRule="auto"/>
        <w:rPr>
          <w:rFonts w:cstheme="minorHAnsi"/>
          <w:bCs/>
          <w:lang w:val="en-US"/>
        </w:rPr>
      </w:pPr>
      <w:r w:rsidRPr="00375F5E">
        <w:rPr>
          <w:rFonts w:cstheme="minorHAnsi"/>
          <w:b/>
          <w:bCs/>
          <w:lang w:val="en-US"/>
        </w:rPr>
        <w:t xml:space="preserve">2) Development of a dedicated section for the “GLAFKI” Information Campaign on the </w:t>
      </w:r>
      <w:r w:rsidR="00E14176">
        <w:rPr>
          <w:rFonts w:cstheme="minorHAnsi"/>
          <w:b/>
          <w:bCs/>
          <w:lang w:val="en-US"/>
        </w:rPr>
        <w:t xml:space="preserve">H.R.S. </w:t>
      </w:r>
      <w:r w:rsidRPr="00375F5E">
        <w:rPr>
          <w:rFonts w:cstheme="minorHAnsi"/>
          <w:b/>
          <w:bCs/>
          <w:lang w:val="en-US"/>
        </w:rPr>
        <w:t xml:space="preserve"> website</w:t>
      </w:r>
      <w:r w:rsidRPr="00375F5E">
        <w:rPr>
          <w:rFonts w:cstheme="minorHAnsi"/>
          <w:bCs/>
          <w:lang w:val="en-US"/>
        </w:rPr>
        <w:t>, presenting all Greek and foreign-language materials (reference texts, reports, documents, etc.), as well as the programs of the campaign’s events.</w:t>
      </w:r>
      <w:r w:rsidRPr="00375F5E">
        <w:rPr>
          <w:rFonts w:cstheme="minorHAnsi"/>
          <w:bCs/>
          <w:lang w:val="en-US"/>
        </w:rPr>
        <w:br/>
        <w:t>(A corresponding section was also created on the websites of the partner organizations.)</w:t>
      </w:r>
    </w:p>
    <w:p w14:paraId="79D344F6" w14:textId="7F5F2EB4" w:rsidR="00375F5E" w:rsidRPr="00375F5E" w:rsidRDefault="00375F5E" w:rsidP="00375F5E">
      <w:pPr>
        <w:autoSpaceDE w:val="0"/>
        <w:autoSpaceDN w:val="0"/>
        <w:adjustRightInd w:val="0"/>
        <w:spacing w:after="0" w:line="240" w:lineRule="auto"/>
        <w:jc w:val="both"/>
        <w:rPr>
          <w:rFonts w:cstheme="minorHAnsi"/>
          <w:bCs/>
          <w:lang w:val="en-US"/>
        </w:rPr>
      </w:pPr>
    </w:p>
    <w:p w14:paraId="39099D55" w14:textId="77777777" w:rsidR="00375F5E" w:rsidRPr="00375F5E" w:rsidRDefault="00375F5E" w:rsidP="00375F5E">
      <w:pPr>
        <w:autoSpaceDE w:val="0"/>
        <w:autoSpaceDN w:val="0"/>
        <w:adjustRightInd w:val="0"/>
        <w:spacing w:after="0" w:line="240" w:lineRule="auto"/>
        <w:jc w:val="both"/>
        <w:rPr>
          <w:rFonts w:cstheme="minorHAnsi"/>
          <w:bCs/>
          <w:lang w:val="en-US"/>
        </w:rPr>
      </w:pPr>
      <w:r w:rsidRPr="00375F5E">
        <w:rPr>
          <w:rFonts w:cstheme="minorHAnsi"/>
          <w:b/>
          <w:bCs/>
          <w:lang w:val="en-US"/>
        </w:rPr>
        <w:t>3) Development of presentation materials:</w:t>
      </w:r>
    </w:p>
    <w:p w14:paraId="40E5AB68" w14:textId="77777777" w:rsidR="00375F5E" w:rsidRPr="00375F5E" w:rsidRDefault="00375F5E" w:rsidP="00375F5E">
      <w:pPr>
        <w:numPr>
          <w:ilvl w:val="0"/>
          <w:numId w:val="25"/>
        </w:numPr>
        <w:autoSpaceDE w:val="0"/>
        <w:autoSpaceDN w:val="0"/>
        <w:adjustRightInd w:val="0"/>
        <w:spacing w:after="0" w:line="240" w:lineRule="auto"/>
        <w:jc w:val="both"/>
        <w:rPr>
          <w:rFonts w:cstheme="minorHAnsi"/>
          <w:bCs/>
          <w:lang w:val="en-US"/>
        </w:rPr>
      </w:pPr>
      <w:r w:rsidRPr="00375F5E">
        <w:rPr>
          <w:rFonts w:cstheme="minorHAnsi"/>
          <w:bCs/>
          <w:lang w:val="en-US"/>
        </w:rPr>
        <w:t xml:space="preserve">Seven (7) PowerPoint presentations used in </w:t>
      </w:r>
      <w:r w:rsidRPr="00375F5E">
        <w:rPr>
          <w:rFonts w:cstheme="minorHAnsi"/>
          <w:b/>
          <w:bCs/>
          <w:lang w:val="en-US"/>
        </w:rPr>
        <w:t>online training seminars</w:t>
      </w:r>
      <w:r w:rsidRPr="00375F5E">
        <w:rPr>
          <w:rFonts w:cstheme="minorHAnsi"/>
          <w:bCs/>
          <w:lang w:val="en-US"/>
        </w:rPr>
        <w:t xml:space="preserve"> for healthcare professionals and local government (municipal) staff, as outlined below. </w:t>
      </w:r>
    </w:p>
    <w:p w14:paraId="45ED9357" w14:textId="77777777" w:rsidR="00375F5E" w:rsidRPr="00375F5E" w:rsidRDefault="00375F5E" w:rsidP="00375F5E">
      <w:pPr>
        <w:numPr>
          <w:ilvl w:val="0"/>
          <w:numId w:val="25"/>
        </w:numPr>
        <w:autoSpaceDE w:val="0"/>
        <w:autoSpaceDN w:val="0"/>
        <w:adjustRightInd w:val="0"/>
        <w:spacing w:after="0" w:line="240" w:lineRule="auto"/>
        <w:jc w:val="both"/>
        <w:rPr>
          <w:rFonts w:cstheme="minorHAnsi"/>
          <w:bCs/>
          <w:lang w:val="en-US"/>
        </w:rPr>
      </w:pPr>
      <w:r w:rsidRPr="00375F5E">
        <w:rPr>
          <w:rFonts w:cstheme="minorHAnsi"/>
          <w:bCs/>
          <w:lang w:val="en-US"/>
        </w:rPr>
        <w:t xml:space="preserve">Six (6) additional PowerPoint presentations </w:t>
      </w:r>
      <w:proofErr w:type="gramStart"/>
      <w:r w:rsidRPr="00375F5E">
        <w:rPr>
          <w:rFonts w:cstheme="minorHAnsi"/>
          <w:bCs/>
          <w:lang w:val="en-US"/>
        </w:rPr>
        <w:t>used</w:t>
      </w:r>
      <w:proofErr w:type="gramEnd"/>
      <w:r w:rsidRPr="00375F5E">
        <w:rPr>
          <w:rFonts w:cstheme="minorHAnsi"/>
          <w:bCs/>
          <w:lang w:val="en-US"/>
        </w:rPr>
        <w:t xml:space="preserve"> in </w:t>
      </w:r>
      <w:r w:rsidRPr="00375F5E">
        <w:rPr>
          <w:rFonts w:cstheme="minorHAnsi"/>
          <w:b/>
          <w:bCs/>
          <w:lang w:val="en-US"/>
        </w:rPr>
        <w:t>online and in-person public awareness and information events</w:t>
      </w:r>
      <w:r w:rsidRPr="00375F5E">
        <w:rPr>
          <w:rFonts w:cstheme="minorHAnsi"/>
          <w:bCs/>
          <w:lang w:val="en-US"/>
        </w:rPr>
        <w:t xml:space="preserve">. </w:t>
      </w:r>
    </w:p>
    <w:p w14:paraId="463A5349" w14:textId="77777777" w:rsidR="00375F5E" w:rsidRPr="00375F5E" w:rsidRDefault="00375F5E" w:rsidP="00375F5E">
      <w:pPr>
        <w:autoSpaceDE w:val="0"/>
        <w:autoSpaceDN w:val="0"/>
        <w:adjustRightInd w:val="0"/>
        <w:spacing w:after="0" w:line="240" w:lineRule="auto"/>
        <w:jc w:val="both"/>
        <w:rPr>
          <w:rFonts w:cstheme="minorHAnsi"/>
          <w:bCs/>
          <w:lang w:val="en-US"/>
        </w:rPr>
      </w:pPr>
      <w:r w:rsidRPr="00375F5E">
        <w:rPr>
          <w:rFonts w:cstheme="minorHAnsi"/>
          <w:bCs/>
          <w:lang w:val="en-US"/>
        </w:rPr>
        <w:t xml:space="preserve">It is noted that </w:t>
      </w:r>
      <w:proofErr w:type="gramStart"/>
      <w:r w:rsidRPr="00375F5E">
        <w:rPr>
          <w:rFonts w:cstheme="minorHAnsi"/>
          <w:bCs/>
          <w:lang w:val="en-US"/>
        </w:rPr>
        <w:t>all of</w:t>
      </w:r>
      <w:proofErr w:type="gramEnd"/>
      <w:r w:rsidRPr="00375F5E">
        <w:rPr>
          <w:rFonts w:cstheme="minorHAnsi"/>
          <w:bCs/>
          <w:lang w:val="en-US"/>
        </w:rPr>
        <w:t xml:space="preserve"> the above presentations were prepared by representatives of the partner organizations.</w:t>
      </w:r>
    </w:p>
    <w:p w14:paraId="01D15AA4" w14:textId="77777777" w:rsidR="00E14176" w:rsidRDefault="00E14176" w:rsidP="00375F5E">
      <w:pPr>
        <w:autoSpaceDE w:val="0"/>
        <w:autoSpaceDN w:val="0"/>
        <w:adjustRightInd w:val="0"/>
        <w:spacing w:after="0" w:line="240" w:lineRule="auto"/>
        <w:jc w:val="both"/>
        <w:rPr>
          <w:rFonts w:cstheme="minorHAnsi"/>
          <w:b/>
          <w:bCs/>
          <w:lang w:val="en-US"/>
        </w:rPr>
      </w:pPr>
    </w:p>
    <w:p w14:paraId="1C11F97B" w14:textId="018FB9A3" w:rsidR="00375F5E" w:rsidRPr="00375F5E" w:rsidRDefault="00375F5E" w:rsidP="00375F5E">
      <w:pPr>
        <w:autoSpaceDE w:val="0"/>
        <w:autoSpaceDN w:val="0"/>
        <w:adjustRightInd w:val="0"/>
        <w:spacing w:after="0" w:line="240" w:lineRule="auto"/>
        <w:jc w:val="both"/>
        <w:rPr>
          <w:rFonts w:cstheme="minorHAnsi"/>
          <w:bCs/>
          <w:lang w:val="en-US"/>
        </w:rPr>
      </w:pPr>
      <w:r w:rsidRPr="00375F5E">
        <w:rPr>
          <w:rFonts w:cstheme="minorHAnsi"/>
          <w:b/>
          <w:bCs/>
          <w:lang w:val="en-US"/>
        </w:rPr>
        <w:t>4) Organization of five (5) online training seminars for healthcare professionals</w:t>
      </w:r>
      <w:r w:rsidRPr="00375F5E">
        <w:rPr>
          <w:rFonts w:cstheme="minorHAnsi"/>
          <w:bCs/>
          <w:lang w:val="en-US"/>
        </w:rPr>
        <w:t xml:space="preserve"> working in </w:t>
      </w:r>
      <w:r w:rsidRPr="00375F5E">
        <w:rPr>
          <w:rFonts w:cstheme="minorHAnsi"/>
          <w:b/>
          <w:bCs/>
          <w:lang w:val="en-US"/>
        </w:rPr>
        <w:t>National Health System (NHS)</w:t>
      </w:r>
      <w:r w:rsidRPr="00375F5E">
        <w:rPr>
          <w:rFonts w:cstheme="minorHAnsi"/>
          <w:bCs/>
          <w:lang w:val="en-US"/>
        </w:rPr>
        <w:t xml:space="preserve"> healthcare units and municipalities (approximately </w:t>
      </w:r>
      <w:r w:rsidRPr="00375F5E">
        <w:rPr>
          <w:rFonts w:cstheme="minorHAnsi"/>
          <w:b/>
          <w:bCs/>
          <w:lang w:val="en-US"/>
        </w:rPr>
        <w:t>200 participants</w:t>
      </w:r>
      <w:r w:rsidRPr="00375F5E">
        <w:rPr>
          <w:rFonts w:cstheme="minorHAnsi"/>
          <w:bCs/>
          <w:lang w:val="en-US"/>
        </w:rPr>
        <w:t xml:space="preserve">), held between </w:t>
      </w:r>
      <w:r w:rsidRPr="00375F5E">
        <w:rPr>
          <w:rFonts w:cstheme="minorHAnsi"/>
          <w:b/>
          <w:bCs/>
          <w:lang w:val="en-US"/>
        </w:rPr>
        <w:t>November 2024 and January 2025</w:t>
      </w:r>
      <w:r w:rsidRPr="00375F5E">
        <w:rPr>
          <w:rFonts w:cstheme="minorHAnsi"/>
          <w:bCs/>
          <w:lang w:val="en-US"/>
        </w:rPr>
        <w:t>.</w:t>
      </w:r>
    </w:p>
    <w:p w14:paraId="789CB7C0" w14:textId="77777777" w:rsidR="00375F5E" w:rsidRPr="00375F5E" w:rsidRDefault="00375F5E" w:rsidP="00375F5E">
      <w:pPr>
        <w:autoSpaceDE w:val="0"/>
        <w:autoSpaceDN w:val="0"/>
        <w:adjustRightInd w:val="0"/>
        <w:spacing w:after="0" w:line="240" w:lineRule="auto"/>
        <w:jc w:val="both"/>
        <w:rPr>
          <w:rFonts w:cstheme="minorHAnsi"/>
          <w:bCs/>
          <w:lang w:val="en-US"/>
        </w:rPr>
      </w:pPr>
      <w:r w:rsidRPr="00375F5E">
        <w:rPr>
          <w:rFonts w:cstheme="minorHAnsi"/>
          <w:bCs/>
          <w:lang w:val="en-US"/>
        </w:rPr>
        <w:t xml:space="preserve">Specifically, the online training sessions were conducted via </w:t>
      </w:r>
      <w:r w:rsidRPr="00375F5E">
        <w:rPr>
          <w:rFonts w:cstheme="minorHAnsi"/>
          <w:b/>
          <w:bCs/>
          <w:lang w:val="en-US"/>
        </w:rPr>
        <w:t>Zoom Webinar</w:t>
      </w:r>
      <w:r w:rsidRPr="00375F5E">
        <w:rPr>
          <w:rFonts w:cstheme="minorHAnsi"/>
          <w:bCs/>
          <w:lang w:val="en-US"/>
        </w:rPr>
        <w:t xml:space="preserve"> on the following dates:</w:t>
      </w:r>
    </w:p>
    <w:p w14:paraId="2F423950" w14:textId="77777777" w:rsidR="00375F5E" w:rsidRPr="00375F5E" w:rsidRDefault="00375F5E" w:rsidP="00375F5E">
      <w:pPr>
        <w:numPr>
          <w:ilvl w:val="0"/>
          <w:numId w:val="26"/>
        </w:numPr>
        <w:autoSpaceDE w:val="0"/>
        <w:autoSpaceDN w:val="0"/>
        <w:adjustRightInd w:val="0"/>
        <w:spacing w:after="0" w:line="240" w:lineRule="auto"/>
        <w:jc w:val="both"/>
        <w:rPr>
          <w:rFonts w:cstheme="minorHAnsi"/>
          <w:bCs/>
          <w:lang w:val="en-US"/>
        </w:rPr>
      </w:pPr>
      <w:r w:rsidRPr="00375F5E">
        <w:rPr>
          <w:rFonts w:cstheme="minorHAnsi"/>
          <w:bCs/>
          <w:lang w:val="en-US"/>
        </w:rPr>
        <w:t xml:space="preserve">Thursday, 21 November 2024 </w:t>
      </w:r>
    </w:p>
    <w:p w14:paraId="1A9D6F95" w14:textId="77777777" w:rsidR="00375F5E" w:rsidRPr="00375F5E" w:rsidRDefault="00375F5E" w:rsidP="00375F5E">
      <w:pPr>
        <w:numPr>
          <w:ilvl w:val="0"/>
          <w:numId w:val="26"/>
        </w:numPr>
        <w:autoSpaceDE w:val="0"/>
        <w:autoSpaceDN w:val="0"/>
        <w:adjustRightInd w:val="0"/>
        <w:spacing w:after="0" w:line="240" w:lineRule="auto"/>
        <w:jc w:val="both"/>
        <w:rPr>
          <w:rFonts w:cstheme="minorHAnsi"/>
          <w:bCs/>
          <w:lang w:val="en-US"/>
        </w:rPr>
      </w:pPr>
      <w:r w:rsidRPr="00375F5E">
        <w:rPr>
          <w:rFonts w:cstheme="minorHAnsi"/>
          <w:bCs/>
          <w:lang w:val="en-US"/>
        </w:rPr>
        <w:t xml:space="preserve">Friday, 29 November 2024 </w:t>
      </w:r>
    </w:p>
    <w:p w14:paraId="24CE5F7A" w14:textId="77777777" w:rsidR="00375F5E" w:rsidRPr="00375F5E" w:rsidRDefault="00375F5E" w:rsidP="00375F5E">
      <w:pPr>
        <w:numPr>
          <w:ilvl w:val="0"/>
          <w:numId w:val="26"/>
        </w:numPr>
        <w:autoSpaceDE w:val="0"/>
        <w:autoSpaceDN w:val="0"/>
        <w:adjustRightInd w:val="0"/>
        <w:spacing w:after="0" w:line="240" w:lineRule="auto"/>
        <w:jc w:val="both"/>
        <w:rPr>
          <w:rFonts w:cstheme="minorHAnsi"/>
          <w:bCs/>
          <w:lang w:val="en-US"/>
        </w:rPr>
      </w:pPr>
      <w:r w:rsidRPr="00375F5E">
        <w:rPr>
          <w:rFonts w:cstheme="minorHAnsi"/>
          <w:bCs/>
          <w:lang w:val="en-US"/>
        </w:rPr>
        <w:t xml:space="preserve">Thursday, 12 December 2024 </w:t>
      </w:r>
    </w:p>
    <w:p w14:paraId="1C319594" w14:textId="77777777" w:rsidR="00375F5E" w:rsidRPr="00375F5E" w:rsidRDefault="00375F5E" w:rsidP="00375F5E">
      <w:pPr>
        <w:numPr>
          <w:ilvl w:val="0"/>
          <w:numId w:val="26"/>
        </w:numPr>
        <w:autoSpaceDE w:val="0"/>
        <w:autoSpaceDN w:val="0"/>
        <w:adjustRightInd w:val="0"/>
        <w:spacing w:after="0" w:line="240" w:lineRule="auto"/>
        <w:jc w:val="both"/>
        <w:rPr>
          <w:rFonts w:cstheme="minorHAnsi"/>
          <w:bCs/>
          <w:lang w:val="en-US"/>
        </w:rPr>
      </w:pPr>
      <w:r w:rsidRPr="00375F5E">
        <w:rPr>
          <w:rFonts w:cstheme="minorHAnsi"/>
          <w:bCs/>
          <w:lang w:val="en-US"/>
        </w:rPr>
        <w:t xml:space="preserve">Thursday, 16 January 2025 </w:t>
      </w:r>
    </w:p>
    <w:p w14:paraId="35440278" w14:textId="77777777" w:rsidR="00375F5E" w:rsidRDefault="00375F5E" w:rsidP="00375F5E">
      <w:pPr>
        <w:numPr>
          <w:ilvl w:val="0"/>
          <w:numId w:val="26"/>
        </w:numPr>
        <w:autoSpaceDE w:val="0"/>
        <w:autoSpaceDN w:val="0"/>
        <w:adjustRightInd w:val="0"/>
        <w:spacing w:after="0" w:line="240" w:lineRule="auto"/>
        <w:jc w:val="both"/>
        <w:rPr>
          <w:rFonts w:cstheme="minorHAnsi"/>
          <w:bCs/>
          <w:lang w:val="en-US"/>
        </w:rPr>
      </w:pPr>
      <w:r w:rsidRPr="00375F5E">
        <w:rPr>
          <w:rFonts w:cstheme="minorHAnsi"/>
          <w:bCs/>
          <w:lang w:val="en-US"/>
        </w:rPr>
        <w:t xml:space="preserve">Thursday, 23 January 2025 </w:t>
      </w:r>
    </w:p>
    <w:p w14:paraId="21AADA22" w14:textId="77777777" w:rsidR="00E14176" w:rsidRPr="00375F5E" w:rsidRDefault="00E14176" w:rsidP="00375F5E">
      <w:pPr>
        <w:numPr>
          <w:ilvl w:val="0"/>
          <w:numId w:val="26"/>
        </w:numPr>
        <w:autoSpaceDE w:val="0"/>
        <w:autoSpaceDN w:val="0"/>
        <w:adjustRightInd w:val="0"/>
        <w:spacing w:after="0" w:line="240" w:lineRule="auto"/>
        <w:jc w:val="both"/>
        <w:rPr>
          <w:rFonts w:cstheme="minorHAnsi"/>
          <w:bCs/>
          <w:lang w:val="en-US"/>
        </w:rPr>
      </w:pPr>
    </w:p>
    <w:p w14:paraId="4D947769" w14:textId="77777777" w:rsidR="00E14176" w:rsidRDefault="00E14176" w:rsidP="00375F5E">
      <w:pPr>
        <w:autoSpaceDE w:val="0"/>
        <w:autoSpaceDN w:val="0"/>
        <w:adjustRightInd w:val="0"/>
        <w:spacing w:after="0" w:line="240" w:lineRule="auto"/>
        <w:jc w:val="both"/>
        <w:rPr>
          <w:rFonts w:cstheme="minorHAnsi"/>
          <w:b/>
          <w:bCs/>
          <w:lang w:val="en-US"/>
        </w:rPr>
      </w:pPr>
    </w:p>
    <w:p w14:paraId="0AF7533B" w14:textId="0602A1A9" w:rsidR="00375F5E" w:rsidRPr="00375F5E" w:rsidRDefault="00375F5E" w:rsidP="00375F5E">
      <w:pPr>
        <w:autoSpaceDE w:val="0"/>
        <w:autoSpaceDN w:val="0"/>
        <w:adjustRightInd w:val="0"/>
        <w:spacing w:after="0" w:line="240" w:lineRule="auto"/>
        <w:jc w:val="both"/>
        <w:rPr>
          <w:rFonts w:cstheme="minorHAnsi"/>
          <w:bCs/>
          <w:lang w:val="en-US"/>
        </w:rPr>
      </w:pPr>
      <w:r w:rsidRPr="00375F5E">
        <w:rPr>
          <w:rFonts w:cstheme="minorHAnsi"/>
          <w:b/>
          <w:bCs/>
          <w:lang w:val="en-US"/>
        </w:rPr>
        <w:t>5) Organization of seven (7) online informational events</w:t>
      </w:r>
      <w:r w:rsidRPr="00375F5E">
        <w:rPr>
          <w:rFonts w:cstheme="minorHAnsi"/>
          <w:bCs/>
          <w:lang w:val="en-US"/>
        </w:rPr>
        <w:t xml:space="preserve"> for the </w:t>
      </w:r>
      <w:r w:rsidR="00C0663F" w:rsidRPr="00375F5E">
        <w:rPr>
          <w:rFonts w:cstheme="minorHAnsi"/>
          <w:bCs/>
          <w:lang w:val="en-US"/>
        </w:rPr>
        <w:t>public</w:t>
      </w:r>
      <w:r w:rsidRPr="00375F5E">
        <w:rPr>
          <w:rFonts w:cstheme="minorHAnsi"/>
          <w:bCs/>
          <w:lang w:val="en-US"/>
        </w:rPr>
        <w:t xml:space="preserve">, enabling participation by organizations from regional authorities. These events were conducted via </w:t>
      </w:r>
      <w:r w:rsidRPr="00375F5E">
        <w:rPr>
          <w:rFonts w:cstheme="minorHAnsi"/>
          <w:b/>
          <w:bCs/>
          <w:lang w:val="en-US"/>
        </w:rPr>
        <w:t>Zoom Webinar</w:t>
      </w:r>
      <w:r w:rsidRPr="00375F5E">
        <w:rPr>
          <w:rFonts w:cstheme="minorHAnsi"/>
          <w:bCs/>
          <w:lang w:val="en-US"/>
        </w:rPr>
        <w:t xml:space="preserve"> and had an approximate duration of </w:t>
      </w:r>
      <w:r w:rsidRPr="00375F5E">
        <w:rPr>
          <w:rFonts w:cstheme="minorHAnsi"/>
          <w:b/>
          <w:bCs/>
          <w:lang w:val="en-US"/>
        </w:rPr>
        <w:t>2.5 hours</w:t>
      </w:r>
      <w:r w:rsidRPr="00375F5E">
        <w:rPr>
          <w:rFonts w:cstheme="minorHAnsi"/>
          <w:bCs/>
          <w:lang w:val="en-US"/>
        </w:rPr>
        <w:t xml:space="preserve"> each.</w:t>
      </w:r>
    </w:p>
    <w:p w14:paraId="0E69FE63" w14:textId="77777777" w:rsidR="0032055A" w:rsidRPr="00C0663F" w:rsidRDefault="0032055A" w:rsidP="003A5808">
      <w:pPr>
        <w:autoSpaceDE w:val="0"/>
        <w:autoSpaceDN w:val="0"/>
        <w:adjustRightInd w:val="0"/>
        <w:spacing w:after="0" w:line="240" w:lineRule="auto"/>
        <w:jc w:val="both"/>
        <w:rPr>
          <w:rFonts w:cstheme="minorHAnsi"/>
          <w:bCs/>
          <w:lang w:val="en-US"/>
        </w:rPr>
      </w:pPr>
    </w:p>
    <w:p w14:paraId="06E66473" w14:textId="77777777" w:rsidR="00981BF7" w:rsidRDefault="00981BF7" w:rsidP="003A5808">
      <w:pPr>
        <w:autoSpaceDE w:val="0"/>
        <w:autoSpaceDN w:val="0"/>
        <w:adjustRightInd w:val="0"/>
        <w:spacing w:after="0" w:line="240" w:lineRule="auto"/>
        <w:jc w:val="both"/>
        <w:rPr>
          <w:rFonts w:cstheme="minorHAnsi"/>
          <w:bCs/>
        </w:rPr>
      </w:pPr>
    </w:p>
    <w:p w14:paraId="66FEEA87" w14:textId="77777777" w:rsidR="00C0663F" w:rsidRDefault="00C0663F" w:rsidP="003A5808">
      <w:pPr>
        <w:autoSpaceDE w:val="0"/>
        <w:autoSpaceDN w:val="0"/>
        <w:adjustRightInd w:val="0"/>
        <w:spacing w:after="0" w:line="240" w:lineRule="auto"/>
        <w:jc w:val="both"/>
        <w:rPr>
          <w:rFonts w:cstheme="minorHAnsi"/>
          <w:bCs/>
        </w:rPr>
      </w:pPr>
    </w:p>
    <w:p w14:paraId="097DF65C" w14:textId="77777777" w:rsidR="00C0663F" w:rsidRDefault="00C0663F" w:rsidP="003A5808">
      <w:pPr>
        <w:autoSpaceDE w:val="0"/>
        <w:autoSpaceDN w:val="0"/>
        <w:adjustRightInd w:val="0"/>
        <w:spacing w:after="0" w:line="240" w:lineRule="auto"/>
        <w:jc w:val="both"/>
        <w:rPr>
          <w:rFonts w:cstheme="minorHAnsi"/>
          <w:bCs/>
        </w:rPr>
      </w:pPr>
    </w:p>
    <w:p w14:paraId="5FCE6ECF" w14:textId="77777777" w:rsidR="00C0663F" w:rsidRPr="00C0663F" w:rsidRDefault="00C0663F" w:rsidP="003A5808">
      <w:pPr>
        <w:autoSpaceDE w:val="0"/>
        <w:autoSpaceDN w:val="0"/>
        <w:adjustRightInd w:val="0"/>
        <w:spacing w:after="0" w:line="240" w:lineRule="auto"/>
        <w:jc w:val="both"/>
        <w:rPr>
          <w:rFonts w:cstheme="minorHAnsi"/>
          <w:bCs/>
        </w:rPr>
      </w:pPr>
    </w:p>
    <w:p w14:paraId="35D489F5" w14:textId="77777777" w:rsidR="00375F5E" w:rsidRPr="00375F5E" w:rsidRDefault="00375F5E" w:rsidP="00375F5E">
      <w:pPr>
        <w:pStyle w:val="a3"/>
        <w:rPr>
          <w:rFonts w:cstheme="minorHAnsi"/>
          <w:bCs/>
          <w:lang w:val="en-US"/>
        </w:rPr>
      </w:pPr>
      <w:r w:rsidRPr="00375F5E">
        <w:rPr>
          <w:rFonts w:cstheme="minorHAnsi"/>
          <w:bCs/>
          <w:lang w:val="en-US"/>
        </w:rPr>
        <w:lastRenderedPageBreak/>
        <w:t xml:space="preserve">The dates on which the above-mentioned </w:t>
      </w:r>
      <w:r w:rsidRPr="00375F5E">
        <w:rPr>
          <w:rFonts w:cstheme="minorHAnsi"/>
          <w:b/>
          <w:bCs/>
          <w:lang w:val="en-US"/>
        </w:rPr>
        <w:t>online public information events</w:t>
      </w:r>
      <w:r w:rsidRPr="00375F5E">
        <w:rPr>
          <w:rFonts w:cstheme="minorHAnsi"/>
          <w:bCs/>
          <w:lang w:val="en-US"/>
        </w:rPr>
        <w:t xml:space="preserve"> were held are presented in detail </w:t>
      </w:r>
      <w:proofErr w:type="gramStart"/>
      <w:r w:rsidRPr="00375F5E">
        <w:rPr>
          <w:rFonts w:cstheme="minorHAnsi"/>
          <w:bCs/>
          <w:lang w:val="en-US"/>
        </w:rPr>
        <w:t>in</w:t>
      </w:r>
      <w:proofErr w:type="gramEnd"/>
      <w:r w:rsidRPr="00375F5E">
        <w:rPr>
          <w:rFonts w:cstheme="minorHAnsi"/>
          <w:bCs/>
          <w:lang w:val="en-US"/>
        </w:rPr>
        <w:t xml:space="preserve"> the table below:</w:t>
      </w:r>
    </w:p>
    <w:tbl>
      <w:tblPr>
        <w:tblW w:w="0" w:type="auto"/>
        <w:tblCellSpacing w:w="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3"/>
        <w:gridCol w:w="3230"/>
      </w:tblGrid>
      <w:tr w:rsidR="00375F5E" w:rsidRPr="00E14176" w14:paraId="184FA807" w14:textId="77777777" w:rsidTr="00C0663F">
        <w:trPr>
          <w:tblHeader/>
          <w:tblCellSpacing w:w="15" w:type="dxa"/>
        </w:trPr>
        <w:tc>
          <w:tcPr>
            <w:tcW w:w="0" w:type="auto"/>
            <w:vAlign w:val="center"/>
            <w:hideMark/>
          </w:tcPr>
          <w:p w14:paraId="35BD47C2" w14:textId="77777777" w:rsidR="00375F5E" w:rsidRPr="00E14176" w:rsidRDefault="00375F5E" w:rsidP="00375F5E">
            <w:pPr>
              <w:pStyle w:val="a3"/>
              <w:rPr>
                <w:rFonts w:cstheme="minorHAnsi"/>
                <w:b/>
                <w:bCs/>
                <w:sz w:val="20"/>
                <w:szCs w:val="20"/>
                <w:lang w:val="en-US"/>
              </w:rPr>
            </w:pPr>
            <w:r w:rsidRPr="00E14176">
              <w:rPr>
                <w:rFonts w:cstheme="minorHAnsi"/>
                <w:b/>
                <w:bCs/>
                <w:sz w:val="20"/>
                <w:szCs w:val="20"/>
                <w:lang w:val="en-US"/>
              </w:rPr>
              <w:t>Region</w:t>
            </w:r>
          </w:p>
        </w:tc>
        <w:tc>
          <w:tcPr>
            <w:tcW w:w="0" w:type="auto"/>
            <w:vAlign w:val="center"/>
            <w:hideMark/>
          </w:tcPr>
          <w:p w14:paraId="3976A974" w14:textId="77777777" w:rsidR="00375F5E" w:rsidRPr="00E14176" w:rsidRDefault="00375F5E" w:rsidP="00375F5E">
            <w:pPr>
              <w:pStyle w:val="a3"/>
              <w:rPr>
                <w:rFonts w:cstheme="minorHAnsi"/>
                <w:b/>
                <w:bCs/>
                <w:sz w:val="20"/>
                <w:szCs w:val="20"/>
                <w:lang w:val="en-US"/>
              </w:rPr>
            </w:pPr>
            <w:r w:rsidRPr="00E14176">
              <w:rPr>
                <w:rFonts w:cstheme="minorHAnsi"/>
                <w:b/>
                <w:bCs/>
                <w:sz w:val="20"/>
                <w:szCs w:val="20"/>
                <w:lang w:val="en-US"/>
              </w:rPr>
              <w:t>Date</w:t>
            </w:r>
          </w:p>
        </w:tc>
      </w:tr>
      <w:tr w:rsidR="00375F5E" w:rsidRPr="00E14176" w14:paraId="2E65EB90" w14:textId="77777777" w:rsidTr="00C0663F">
        <w:trPr>
          <w:tblCellSpacing w:w="15" w:type="dxa"/>
        </w:trPr>
        <w:tc>
          <w:tcPr>
            <w:tcW w:w="0" w:type="auto"/>
            <w:vAlign w:val="center"/>
            <w:hideMark/>
          </w:tcPr>
          <w:p w14:paraId="42EDC2B3"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Western Macedonia</w:t>
            </w:r>
          </w:p>
        </w:tc>
        <w:tc>
          <w:tcPr>
            <w:tcW w:w="0" w:type="auto"/>
            <w:vAlign w:val="center"/>
            <w:hideMark/>
          </w:tcPr>
          <w:p w14:paraId="365322AC"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Thursday, 30 January 2025</w:t>
            </w:r>
          </w:p>
        </w:tc>
      </w:tr>
      <w:tr w:rsidR="00375F5E" w:rsidRPr="00E14176" w14:paraId="166B3F47" w14:textId="77777777" w:rsidTr="00C0663F">
        <w:trPr>
          <w:tblCellSpacing w:w="15" w:type="dxa"/>
        </w:trPr>
        <w:tc>
          <w:tcPr>
            <w:tcW w:w="0" w:type="auto"/>
            <w:vAlign w:val="center"/>
            <w:hideMark/>
          </w:tcPr>
          <w:p w14:paraId="170ACD4E"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Central Macedonia</w:t>
            </w:r>
          </w:p>
        </w:tc>
        <w:tc>
          <w:tcPr>
            <w:tcW w:w="0" w:type="auto"/>
            <w:vAlign w:val="center"/>
            <w:hideMark/>
          </w:tcPr>
          <w:p w14:paraId="1472E296"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Tuesday, 11 February 2025</w:t>
            </w:r>
          </w:p>
        </w:tc>
      </w:tr>
      <w:tr w:rsidR="00375F5E" w:rsidRPr="00E14176" w14:paraId="09530BED" w14:textId="77777777" w:rsidTr="00C0663F">
        <w:trPr>
          <w:tblCellSpacing w:w="15" w:type="dxa"/>
        </w:trPr>
        <w:tc>
          <w:tcPr>
            <w:tcW w:w="0" w:type="auto"/>
            <w:vAlign w:val="center"/>
            <w:hideMark/>
          </w:tcPr>
          <w:p w14:paraId="2B6755C5"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Eastern Macedonia &amp; Thrace</w:t>
            </w:r>
          </w:p>
        </w:tc>
        <w:tc>
          <w:tcPr>
            <w:tcW w:w="0" w:type="auto"/>
            <w:vAlign w:val="center"/>
            <w:hideMark/>
          </w:tcPr>
          <w:p w14:paraId="36522B47"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Tuesday, 11 March 2025</w:t>
            </w:r>
          </w:p>
        </w:tc>
      </w:tr>
      <w:tr w:rsidR="00375F5E" w:rsidRPr="00E14176" w14:paraId="45377D8C" w14:textId="77777777" w:rsidTr="00C0663F">
        <w:trPr>
          <w:tblCellSpacing w:w="15" w:type="dxa"/>
        </w:trPr>
        <w:tc>
          <w:tcPr>
            <w:tcW w:w="0" w:type="auto"/>
            <w:vAlign w:val="center"/>
            <w:hideMark/>
          </w:tcPr>
          <w:p w14:paraId="51FD415D"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Northern &amp; Southern Aegean</w:t>
            </w:r>
          </w:p>
        </w:tc>
        <w:tc>
          <w:tcPr>
            <w:tcW w:w="0" w:type="auto"/>
            <w:vAlign w:val="center"/>
            <w:hideMark/>
          </w:tcPr>
          <w:p w14:paraId="7BC16473"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Thursday, 20 March 2025</w:t>
            </w:r>
          </w:p>
        </w:tc>
      </w:tr>
      <w:tr w:rsidR="00375F5E" w:rsidRPr="00E14176" w14:paraId="4B917B83" w14:textId="77777777" w:rsidTr="00C0663F">
        <w:trPr>
          <w:tblCellSpacing w:w="15" w:type="dxa"/>
        </w:trPr>
        <w:tc>
          <w:tcPr>
            <w:tcW w:w="0" w:type="auto"/>
            <w:vAlign w:val="center"/>
            <w:hideMark/>
          </w:tcPr>
          <w:p w14:paraId="7CD841BE"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Peloponnese, Western Greece &amp; Southern Ionian</w:t>
            </w:r>
          </w:p>
        </w:tc>
        <w:tc>
          <w:tcPr>
            <w:tcW w:w="0" w:type="auto"/>
            <w:vAlign w:val="center"/>
            <w:hideMark/>
          </w:tcPr>
          <w:p w14:paraId="0F5F06B8"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Thursday, 3 April 2025</w:t>
            </w:r>
          </w:p>
        </w:tc>
      </w:tr>
      <w:tr w:rsidR="00375F5E" w:rsidRPr="00E14176" w14:paraId="6718A4AA" w14:textId="77777777" w:rsidTr="00C0663F">
        <w:trPr>
          <w:tblCellSpacing w:w="15" w:type="dxa"/>
        </w:trPr>
        <w:tc>
          <w:tcPr>
            <w:tcW w:w="0" w:type="auto"/>
            <w:vAlign w:val="center"/>
            <w:hideMark/>
          </w:tcPr>
          <w:p w14:paraId="273C330C"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Thessaly, Central Greece &amp; Epirus</w:t>
            </w:r>
          </w:p>
        </w:tc>
        <w:tc>
          <w:tcPr>
            <w:tcW w:w="0" w:type="auto"/>
            <w:vAlign w:val="center"/>
            <w:hideMark/>
          </w:tcPr>
          <w:p w14:paraId="4B7F20C3"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Tuesday, 23 September 2025</w:t>
            </w:r>
          </w:p>
        </w:tc>
      </w:tr>
      <w:tr w:rsidR="00375F5E" w:rsidRPr="00E14176" w14:paraId="29EC1315" w14:textId="77777777" w:rsidTr="00C0663F">
        <w:trPr>
          <w:tblCellSpacing w:w="15" w:type="dxa"/>
        </w:trPr>
        <w:tc>
          <w:tcPr>
            <w:tcW w:w="0" w:type="auto"/>
            <w:vAlign w:val="center"/>
            <w:hideMark/>
          </w:tcPr>
          <w:p w14:paraId="37720711"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Crete &amp; Southern Aegean</w:t>
            </w:r>
          </w:p>
        </w:tc>
        <w:tc>
          <w:tcPr>
            <w:tcW w:w="0" w:type="auto"/>
            <w:vAlign w:val="center"/>
            <w:hideMark/>
          </w:tcPr>
          <w:p w14:paraId="2C85F3F0"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Wednesday, 15 October 2025</w:t>
            </w:r>
          </w:p>
        </w:tc>
      </w:tr>
    </w:tbl>
    <w:p w14:paraId="60A4DEC0" w14:textId="6262C715" w:rsidR="00375F5E" w:rsidRPr="00375F5E" w:rsidRDefault="00375F5E" w:rsidP="00375F5E">
      <w:pPr>
        <w:pStyle w:val="a3"/>
        <w:rPr>
          <w:rFonts w:cstheme="minorHAnsi"/>
          <w:bCs/>
          <w:lang w:val="en-US"/>
        </w:rPr>
      </w:pPr>
    </w:p>
    <w:p w14:paraId="30024896" w14:textId="77777777" w:rsidR="00375F5E" w:rsidRPr="00375F5E" w:rsidRDefault="00375F5E" w:rsidP="00375F5E">
      <w:pPr>
        <w:pStyle w:val="a3"/>
        <w:rPr>
          <w:rFonts w:cstheme="minorHAnsi"/>
          <w:b/>
          <w:bCs/>
          <w:lang w:val="en-US"/>
        </w:rPr>
      </w:pPr>
      <w:r w:rsidRPr="00375F5E">
        <w:rPr>
          <w:rFonts w:cstheme="minorHAnsi"/>
          <w:b/>
          <w:bCs/>
          <w:lang w:val="en-US"/>
        </w:rPr>
        <w:t>1) Organization of six (6) in-person public awareness and information events</w:t>
      </w:r>
    </w:p>
    <w:p w14:paraId="62A77E5A" w14:textId="77777777" w:rsidR="00375F5E" w:rsidRPr="00375F5E" w:rsidRDefault="00375F5E" w:rsidP="00375F5E">
      <w:pPr>
        <w:pStyle w:val="a3"/>
        <w:rPr>
          <w:rFonts w:cstheme="minorHAnsi"/>
          <w:bCs/>
          <w:lang w:val="en-US"/>
        </w:rPr>
      </w:pPr>
      <w:r w:rsidRPr="00375F5E">
        <w:rPr>
          <w:rFonts w:cstheme="minorHAnsi"/>
          <w:bCs/>
          <w:lang w:val="en-US"/>
        </w:rPr>
        <w:t xml:space="preserve">Six (6) in-person public awareness and information events were organized, each with a duration of approximately </w:t>
      </w:r>
      <w:r w:rsidRPr="00375F5E">
        <w:rPr>
          <w:rFonts w:cstheme="minorHAnsi"/>
          <w:b/>
          <w:bCs/>
          <w:lang w:val="en-US"/>
        </w:rPr>
        <w:t>three (3) hours</w:t>
      </w:r>
      <w:r w:rsidRPr="00375F5E">
        <w:rPr>
          <w:rFonts w:cstheme="minorHAnsi"/>
          <w:bCs/>
          <w:lang w:val="en-US"/>
        </w:rPr>
        <w:t xml:space="preserve">, and held in </w:t>
      </w:r>
      <w:r w:rsidRPr="00375F5E">
        <w:rPr>
          <w:rFonts w:cstheme="minorHAnsi"/>
          <w:b/>
          <w:bCs/>
          <w:lang w:val="en-US"/>
        </w:rPr>
        <w:t>Athens, Thessaloniki, Ioannina, Larissa, Patras, and Heraklion (Crete)</w:t>
      </w:r>
      <w:r w:rsidRPr="00375F5E">
        <w:rPr>
          <w:rFonts w:cstheme="minorHAnsi"/>
          <w:bCs/>
          <w:lang w:val="en-US"/>
        </w:rPr>
        <w:t>.</w:t>
      </w:r>
      <w:r w:rsidRPr="00375F5E">
        <w:rPr>
          <w:rFonts w:cstheme="minorHAnsi"/>
          <w:bCs/>
          <w:lang w:val="en-US"/>
        </w:rPr>
        <w:br/>
        <w:t>The dates, cities, and venues of the events are listed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1"/>
        <w:gridCol w:w="4811"/>
        <w:gridCol w:w="2824"/>
      </w:tblGrid>
      <w:tr w:rsidR="00375F5E" w:rsidRPr="00E14176" w14:paraId="6E2DBA21" w14:textId="77777777" w:rsidTr="00E14176">
        <w:trPr>
          <w:tblHeader/>
          <w:tblCellSpacing w:w="15" w:type="dxa"/>
        </w:trPr>
        <w:tc>
          <w:tcPr>
            <w:tcW w:w="0" w:type="auto"/>
            <w:vAlign w:val="center"/>
            <w:hideMark/>
          </w:tcPr>
          <w:p w14:paraId="4EA7370F" w14:textId="77777777" w:rsidR="00375F5E" w:rsidRPr="00E14176" w:rsidRDefault="00375F5E" w:rsidP="00375F5E">
            <w:pPr>
              <w:pStyle w:val="a3"/>
              <w:rPr>
                <w:rFonts w:cstheme="minorHAnsi"/>
                <w:b/>
                <w:bCs/>
                <w:sz w:val="20"/>
                <w:szCs w:val="20"/>
                <w:lang w:val="en-US"/>
              </w:rPr>
            </w:pPr>
            <w:r w:rsidRPr="00E14176">
              <w:rPr>
                <w:rFonts w:cstheme="minorHAnsi"/>
                <w:b/>
                <w:bCs/>
                <w:sz w:val="20"/>
                <w:szCs w:val="20"/>
                <w:lang w:val="en-US"/>
              </w:rPr>
              <w:t>City</w:t>
            </w:r>
          </w:p>
        </w:tc>
        <w:tc>
          <w:tcPr>
            <w:tcW w:w="0" w:type="auto"/>
            <w:vAlign w:val="center"/>
            <w:hideMark/>
          </w:tcPr>
          <w:p w14:paraId="7FF817A8" w14:textId="77777777" w:rsidR="00375F5E" w:rsidRPr="00E14176" w:rsidRDefault="00375F5E" w:rsidP="00375F5E">
            <w:pPr>
              <w:pStyle w:val="a3"/>
              <w:rPr>
                <w:rFonts w:cstheme="minorHAnsi"/>
                <w:b/>
                <w:bCs/>
                <w:sz w:val="20"/>
                <w:szCs w:val="20"/>
                <w:lang w:val="en-US"/>
              </w:rPr>
            </w:pPr>
            <w:r w:rsidRPr="00E14176">
              <w:rPr>
                <w:rFonts w:cstheme="minorHAnsi"/>
                <w:b/>
                <w:bCs/>
                <w:sz w:val="20"/>
                <w:szCs w:val="20"/>
                <w:lang w:val="en-US"/>
              </w:rPr>
              <w:t>Venue</w:t>
            </w:r>
          </w:p>
        </w:tc>
        <w:tc>
          <w:tcPr>
            <w:tcW w:w="0" w:type="auto"/>
            <w:vAlign w:val="center"/>
            <w:hideMark/>
          </w:tcPr>
          <w:p w14:paraId="6BB086BC" w14:textId="77777777" w:rsidR="00375F5E" w:rsidRPr="00E14176" w:rsidRDefault="00375F5E" w:rsidP="00375F5E">
            <w:pPr>
              <w:pStyle w:val="a3"/>
              <w:rPr>
                <w:rFonts w:cstheme="minorHAnsi"/>
                <w:b/>
                <w:bCs/>
                <w:sz w:val="20"/>
                <w:szCs w:val="20"/>
                <w:lang w:val="en-US"/>
              </w:rPr>
            </w:pPr>
            <w:r w:rsidRPr="00E14176">
              <w:rPr>
                <w:rFonts w:cstheme="minorHAnsi"/>
                <w:b/>
                <w:bCs/>
                <w:sz w:val="20"/>
                <w:szCs w:val="20"/>
                <w:lang w:val="en-US"/>
              </w:rPr>
              <w:t>Date</w:t>
            </w:r>
          </w:p>
        </w:tc>
      </w:tr>
      <w:tr w:rsidR="00375F5E" w:rsidRPr="00E14176" w14:paraId="58D75BC1" w14:textId="77777777" w:rsidTr="00E14176">
        <w:trPr>
          <w:tblCellSpacing w:w="15" w:type="dxa"/>
        </w:trPr>
        <w:tc>
          <w:tcPr>
            <w:tcW w:w="0" w:type="auto"/>
            <w:vAlign w:val="center"/>
            <w:hideMark/>
          </w:tcPr>
          <w:p w14:paraId="6B4A6A1D"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Athens</w:t>
            </w:r>
          </w:p>
        </w:tc>
        <w:tc>
          <w:tcPr>
            <w:tcW w:w="0" w:type="auto"/>
            <w:vAlign w:val="center"/>
            <w:hideMark/>
          </w:tcPr>
          <w:p w14:paraId="20D5CA8E"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Cultural Center of the Municipality of Athens</w:t>
            </w:r>
          </w:p>
        </w:tc>
        <w:tc>
          <w:tcPr>
            <w:tcW w:w="0" w:type="auto"/>
            <w:vAlign w:val="center"/>
            <w:hideMark/>
          </w:tcPr>
          <w:p w14:paraId="44C87257"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Tuesday, 10 December 2024</w:t>
            </w:r>
          </w:p>
        </w:tc>
      </w:tr>
      <w:tr w:rsidR="00375F5E" w:rsidRPr="00E14176" w14:paraId="5184163F" w14:textId="77777777" w:rsidTr="00E14176">
        <w:trPr>
          <w:tblCellSpacing w:w="15" w:type="dxa"/>
        </w:trPr>
        <w:tc>
          <w:tcPr>
            <w:tcW w:w="0" w:type="auto"/>
            <w:vAlign w:val="center"/>
            <w:hideMark/>
          </w:tcPr>
          <w:p w14:paraId="58E7E762"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Thessaloniki</w:t>
            </w:r>
          </w:p>
        </w:tc>
        <w:tc>
          <w:tcPr>
            <w:tcW w:w="0" w:type="auto"/>
            <w:vAlign w:val="center"/>
            <w:hideMark/>
          </w:tcPr>
          <w:p w14:paraId="53A4867F"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Archaeological Museum of Thessaloniki</w:t>
            </w:r>
          </w:p>
        </w:tc>
        <w:tc>
          <w:tcPr>
            <w:tcW w:w="0" w:type="auto"/>
            <w:vAlign w:val="center"/>
            <w:hideMark/>
          </w:tcPr>
          <w:p w14:paraId="69C8A58E"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Saturday, 15 February 2025</w:t>
            </w:r>
          </w:p>
        </w:tc>
      </w:tr>
      <w:tr w:rsidR="00375F5E" w:rsidRPr="00E14176" w14:paraId="5EBC1C81" w14:textId="77777777" w:rsidTr="00E14176">
        <w:trPr>
          <w:tblCellSpacing w:w="15" w:type="dxa"/>
        </w:trPr>
        <w:tc>
          <w:tcPr>
            <w:tcW w:w="0" w:type="auto"/>
            <w:vAlign w:val="center"/>
            <w:hideMark/>
          </w:tcPr>
          <w:p w14:paraId="53564AAC"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Patras</w:t>
            </w:r>
          </w:p>
        </w:tc>
        <w:tc>
          <w:tcPr>
            <w:tcW w:w="0" w:type="auto"/>
            <w:vAlign w:val="center"/>
            <w:hideMark/>
          </w:tcPr>
          <w:p w14:paraId="307B95E2"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Technical Chamber of Greece – Western Greece Branch</w:t>
            </w:r>
          </w:p>
        </w:tc>
        <w:tc>
          <w:tcPr>
            <w:tcW w:w="0" w:type="auto"/>
            <w:vAlign w:val="center"/>
            <w:hideMark/>
          </w:tcPr>
          <w:p w14:paraId="1031BA13"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Saturday, 5 April 2025</w:t>
            </w:r>
          </w:p>
        </w:tc>
      </w:tr>
      <w:tr w:rsidR="00375F5E" w:rsidRPr="00E14176" w14:paraId="170D1AAB" w14:textId="77777777" w:rsidTr="00E14176">
        <w:trPr>
          <w:tblCellSpacing w:w="15" w:type="dxa"/>
        </w:trPr>
        <w:tc>
          <w:tcPr>
            <w:tcW w:w="0" w:type="auto"/>
            <w:vAlign w:val="center"/>
            <w:hideMark/>
          </w:tcPr>
          <w:p w14:paraId="719E6424"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Ioannina</w:t>
            </w:r>
          </w:p>
        </w:tc>
        <w:tc>
          <w:tcPr>
            <w:tcW w:w="0" w:type="auto"/>
            <w:vAlign w:val="center"/>
            <w:hideMark/>
          </w:tcPr>
          <w:p w14:paraId="6474ACC4"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Archaeological Museum of Ioannina</w:t>
            </w:r>
          </w:p>
        </w:tc>
        <w:tc>
          <w:tcPr>
            <w:tcW w:w="0" w:type="auto"/>
            <w:vAlign w:val="center"/>
            <w:hideMark/>
          </w:tcPr>
          <w:p w14:paraId="6B14C66C"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Saturday, 31 May 2025</w:t>
            </w:r>
          </w:p>
        </w:tc>
      </w:tr>
      <w:tr w:rsidR="00375F5E" w:rsidRPr="00E14176" w14:paraId="3040A6A1" w14:textId="77777777" w:rsidTr="00E14176">
        <w:trPr>
          <w:tblCellSpacing w:w="15" w:type="dxa"/>
        </w:trPr>
        <w:tc>
          <w:tcPr>
            <w:tcW w:w="0" w:type="auto"/>
            <w:vAlign w:val="center"/>
            <w:hideMark/>
          </w:tcPr>
          <w:p w14:paraId="6CC4C84B"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Larissa</w:t>
            </w:r>
          </w:p>
        </w:tc>
        <w:tc>
          <w:tcPr>
            <w:tcW w:w="0" w:type="auto"/>
            <w:vAlign w:val="center"/>
            <w:hideMark/>
          </w:tcPr>
          <w:p w14:paraId="5444CB99"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w:t>
            </w:r>
            <w:proofErr w:type="spellStart"/>
            <w:r w:rsidRPr="00E14176">
              <w:rPr>
                <w:rFonts w:cstheme="minorHAnsi"/>
                <w:bCs/>
                <w:sz w:val="20"/>
                <w:szCs w:val="20"/>
                <w:lang w:val="en-US"/>
              </w:rPr>
              <w:t>Hatzigianni</w:t>
            </w:r>
            <w:proofErr w:type="spellEnd"/>
            <w:r w:rsidRPr="00E14176">
              <w:rPr>
                <w:rFonts w:cstheme="minorHAnsi"/>
                <w:bCs/>
                <w:sz w:val="20"/>
                <w:szCs w:val="20"/>
                <w:lang w:val="en-US"/>
              </w:rPr>
              <w:t>” Cultural Center, Municipality of Larissa</w:t>
            </w:r>
          </w:p>
        </w:tc>
        <w:tc>
          <w:tcPr>
            <w:tcW w:w="0" w:type="auto"/>
            <w:vAlign w:val="center"/>
            <w:hideMark/>
          </w:tcPr>
          <w:p w14:paraId="6E438B37"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Saturday, 27 September 2025</w:t>
            </w:r>
          </w:p>
        </w:tc>
      </w:tr>
      <w:tr w:rsidR="00375F5E" w:rsidRPr="00E14176" w14:paraId="7228117B" w14:textId="77777777" w:rsidTr="00E14176">
        <w:trPr>
          <w:tblCellSpacing w:w="15" w:type="dxa"/>
        </w:trPr>
        <w:tc>
          <w:tcPr>
            <w:tcW w:w="0" w:type="auto"/>
            <w:vAlign w:val="center"/>
            <w:hideMark/>
          </w:tcPr>
          <w:p w14:paraId="3B454CD3"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Heraklion (Crete)</w:t>
            </w:r>
          </w:p>
        </w:tc>
        <w:tc>
          <w:tcPr>
            <w:tcW w:w="0" w:type="auto"/>
            <w:vAlign w:val="center"/>
            <w:hideMark/>
          </w:tcPr>
          <w:p w14:paraId="6CA1086D" w14:textId="77777777" w:rsidR="00375F5E" w:rsidRPr="00E14176" w:rsidRDefault="00375F5E" w:rsidP="00375F5E">
            <w:pPr>
              <w:pStyle w:val="a3"/>
              <w:rPr>
                <w:rFonts w:cstheme="minorHAnsi"/>
                <w:bCs/>
                <w:sz w:val="20"/>
                <w:szCs w:val="20"/>
                <w:lang w:val="en-US"/>
              </w:rPr>
            </w:pPr>
            <w:proofErr w:type="gramStart"/>
            <w:r w:rsidRPr="00E14176">
              <w:rPr>
                <w:rFonts w:cstheme="minorHAnsi"/>
                <w:bCs/>
                <w:sz w:val="20"/>
                <w:szCs w:val="20"/>
                <w:lang w:val="en-US"/>
              </w:rPr>
              <w:t>KE.KOI.F.</w:t>
            </w:r>
            <w:proofErr w:type="gramEnd"/>
            <w:r w:rsidRPr="00E14176">
              <w:rPr>
                <w:rFonts w:cstheme="minorHAnsi"/>
                <w:bCs/>
                <w:sz w:val="20"/>
                <w:szCs w:val="20"/>
                <w:lang w:val="en-US"/>
              </w:rPr>
              <w:t xml:space="preserve"> – A.P.I. </w:t>
            </w:r>
            <w:proofErr w:type="spellStart"/>
            <w:r w:rsidRPr="00E14176">
              <w:rPr>
                <w:rFonts w:cstheme="minorHAnsi"/>
                <w:bCs/>
                <w:sz w:val="20"/>
                <w:szCs w:val="20"/>
                <w:lang w:val="en-US"/>
              </w:rPr>
              <w:t>Katsabas</w:t>
            </w:r>
            <w:proofErr w:type="spellEnd"/>
            <w:r w:rsidRPr="00E14176">
              <w:rPr>
                <w:rFonts w:cstheme="minorHAnsi"/>
                <w:bCs/>
                <w:sz w:val="20"/>
                <w:szCs w:val="20"/>
                <w:lang w:val="en-US"/>
              </w:rPr>
              <w:t>, 2nd Municipal District of Heraklion</w:t>
            </w:r>
          </w:p>
        </w:tc>
        <w:tc>
          <w:tcPr>
            <w:tcW w:w="0" w:type="auto"/>
            <w:vAlign w:val="center"/>
            <w:hideMark/>
          </w:tcPr>
          <w:p w14:paraId="78CD2C43" w14:textId="77777777" w:rsidR="00375F5E" w:rsidRPr="00E14176" w:rsidRDefault="00375F5E" w:rsidP="00375F5E">
            <w:pPr>
              <w:pStyle w:val="a3"/>
              <w:rPr>
                <w:rFonts w:cstheme="minorHAnsi"/>
                <w:bCs/>
                <w:sz w:val="20"/>
                <w:szCs w:val="20"/>
                <w:lang w:val="en-US"/>
              </w:rPr>
            </w:pPr>
            <w:r w:rsidRPr="00E14176">
              <w:rPr>
                <w:rFonts w:cstheme="minorHAnsi"/>
                <w:bCs/>
                <w:sz w:val="20"/>
                <w:szCs w:val="20"/>
                <w:lang w:val="en-US"/>
              </w:rPr>
              <w:t>Saturday, 18 October 2025</w:t>
            </w:r>
          </w:p>
        </w:tc>
      </w:tr>
    </w:tbl>
    <w:p w14:paraId="0633815D" w14:textId="5B23FB64" w:rsidR="00375F5E" w:rsidRPr="00375F5E" w:rsidRDefault="00375F5E" w:rsidP="00375F5E">
      <w:pPr>
        <w:pStyle w:val="a3"/>
        <w:rPr>
          <w:rFonts w:cstheme="minorHAnsi"/>
          <w:bCs/>
          <w:lang w:val="en-US"/>
        </w:rPr>
      </w:pPr>
    </w:p>
    <w:p w14:paraId="79D97BEC" w14:textId="77777777" w:rsidR="00E14176" w:rsidRDefault="00E14176" w:rsidP="00375F5E">
      <w:pPr>
        <w:pStyle w:val="a3"/>
        <w:rPr>
          <w:rFonts w:cstheme="minorHAnsi"/>
          <w:b/>
          <w:bCs/>
          <w:lang w:val="en-US"/>
        </w:rPr>
      </w:pPr>
    </w:p>
    <w:p w14:paraId="00F692FF" w14:textId="0E7000C0" w:rsidR="00375F5E" w:rsidRPr="00375F5E" w:rsidRDefault="00375F5E" w:rsidP="00375F5E">
      <w:pPr>
        <w:pStyle w:val="a3"/>
        <w:rPr>
          <w:rFonts w:cstheme="minorHAnsi"/>
          <w:b/>
          <w:bCs/>
          <w:lang w:val="en-US"/>
        </w:rPr>
      </w:pPr>
      <w:r w:rsidRPr="00375F5E">
        <w:rPr>
          <w:rFonts w:cstheme="minorHAnsi"/>
          <w:b/>
          <w:bCs/>
          <w:lang w:val="en-US"/>
        </w:rPr>
        <w:lastRenderedPageBreak/>
        <w:t>2) Media outreach</w:t>
      </w:r>
    </w:p>
    <w:p w14:paraId="0E71FBAF" w14:textId="77777777" w:rsidR="00375F5E" w:rsidRPr="00375F5E" w:rsidRDefault="00375F5E" w:rsidP="00375F5E">
      <w:pPr>
        <w:pStyle w:val="a3"/>
        <w:rPr>
          <w:rFonts w:cstheme="minorHAnsi"/>
          <w:bCs/>
          <w:lang w:val="en-US"/>
        </w:rPr>
      </w:pPr>
      <w:r w:rsidRPr="00375F5E">
        <w:rPr>
          <w:rFonts w:cstheme="minorHAnsi"/>
          <w:bCs/>
          <w:lang w:val="en-US"/>
        </w:rPr>
        <w:t xml:space="preserve">During the distribution of all event invitations and programs, a </w:t>
      </w:r>
      <w:r w:rsidRPr="00375F5E">
        <w:rPr>
          <w:rFonts w:cstheme="minorHAnsi"/>
          <w:b/>
          <w:bCs/>
          <w:lang w:val="en-US"/>
        </w:rPr>
        <w:t>Press Release</w:t>
      </w:r>
      <w:r w:rsidRPr="00375F5E">
        <w:rPr>
          <w:rFonts w:cstheme="minorHAnsi"/>
          <w:bCs/>
          <w:lang w:val="en-US"/>
        </w:rPr>
        <w:t xml:space="preserve"> containing comprehensive details of the </w:t>
      </w:r>
      <w:r w:rsidRPr="00375F5E">
        <w:rPr>
          <w:rFonts w:cstheme="minorHAnsi"/>
          <w:b/>
          <w:bCs/>
          <w:lang w:val="en-US"/>
        </w:rPr>
        <w:t>“GLAFKI” Information Campaign</w:t>
      </w:r>
      <w:r w:rsidRPr="00375F5E">
        <w:rPr>
          <w:rFonts w:cstheme="minorHAnsi"/>
          <w:bCs/>
          <w:lang w:val="en-US"/>
        </w:rPr>
        <w:t xml:space="preserve"> was also disseminated.</w:t>
      </w:r>
    </w:p>
    <w:p w14:paraId="45D12125" w14:textId="429777E8" w:rsidR="00375F5E" w:rsidRPr="00375F5E" w:rsidRDefault="00375F5E" w:rsidP="00375F5E">
      <w:pPr>
        <w:pStyle w:val="a3"/>
        <w:rPr>
          <w:rFonts w:cstheme="minorHAnsi"/>
          <w:bCs/>
          <w:lang w:val="en-US"/>
        </w:rPr>
      </w:pPr>
    </w:p>
    <w:p w14:paraId="02F1731B" w14:textId="77777777" w:rsidR="00375F5E" w:rsidRPr="00375F5E" w:rsidRDefault="00375F5E" w:rsidP="00375F5E">
      <w:pPr>
        <w:pStyle w:val="a3"/>
        <w:rPr>
          <w:rFonts w:cstheme="minorHAnsi"/>
          <w:b/>
          <w:bCs/>
          <w:lang w:val="en-US"/>
        </w:rPr>
      </w:pPr>
      <w:r w:rsidRPr="00375F5E">
        <w:rPr>
          <w:rFonts w:cstheme="minorHAnsi"/>
          <w:b/>
          <w:bCs/>
          <w:lang w:val="en-US"/>
        </w:rPr>
        <w:t>3) Development of a unified public awareness presentation</w:t>
      </w:r>
    </w:p>
    <w:p w14:paraId="03D988C3" w14:textId="77777777" w:rsidR="00375F5E" w:rsidRPr="00375F5E" w:rsidRDefault="00375F5E" w:rsidP="00375F5E">
      <w:pPr>
        <w:pStyle w:val="a3"/>
        <w:rPr>
          <w:rFonts w:cstheme="minorHAnsi"/>
          <w:bCs/>
          <w:lang w:val="en-US"/>
        </w:rPr>
      </w:pPr>
      <w:r w:rsidRPr="00375F5E">
        <w:rPr>
          <w:rFonts w:cstheme="minorHAnsi"/>
          <w:bCs/>
          <w:lang w:val="en-US"/>
        </w:rPr>
        <w:t xml:space="preserve">A </w:t>
      </w:r>
      <w:r w:rsidRPr="00375F5E">
        <w:rPr>
          <w:rFonts w:cstheme="minorHAnsi"/>
          <w:b/>
          <w:bCs/>
          <w:lang w:val="en-US"/>
        </w:rPr>
        <w:t>single standardized PowerPoint presentation</w:t>
      </w:r>
      <w:r w:rsidRPr="00375F5E">
        <w:rPr>
          <w:rFonts w:cstheme="minorHAnsi"/>
          <w:bCs/>
          <w:lang w:val="en-US"/>
        </w:rPr>
        <w:t xml:space="preserve"> was developed for public awareness purposes. This presentation has been used and will continue to be used by trained participants to raise awareness and inform the public at the local level.</w:t>
      </w:r>
      <w:r w:rsidRPr="00375F5E">
        <w:rPr>
          <w:rFonts w:cstheme="minorHAnsi"/>
          <w:bCs/>
          <w:lang w:val="en-US"/>
        </w:rPr>
        <w:br/>
        <w:t xml:space="preserve">Target audiences include </w:t>
      </w:r>
      <w:r w:rsidRPr="00375F5E">
        <w:rPr>
          <w:rFonts w:cstheme="minorHAnsi"/>
          <w:b/>
          <w:bCs/>
          <w:lang w:val="en-US"/>
        </w:rPr>
        <w:t>middle-aged and older adults</w:t>
      </w:r>
      <w:r w:rsidRPr="00375F5E">
        <w:rPr>
          <w:rFonts w:cstheme="minorHAnsi"/>
          <w:bCs/>
          <w:lang w:val="en-US"/>
        </w:rPr>
        <w:t xml:space="preserve">, employees, retirees, </w:t>
      </w:r>
      <w:r w:rsidRPr="00375F5E">
        <w:rPr>
          <w:rFonts w:cstheme="minorHAnsi"/>
          <w:b/>
          <w:bCs/>
          <w:lang w:val="en-US"/>
        </w:rPr>
        <w:t>administrations and members of Open Care Centers for the Elderly (KAPI)</w:t>
      </w:r>
      <w:r w:rsidRPr="00375F5E">
        <w:rPr>
          <w:rFonts w:cstheme="minorHAnsi"/>
          <w:bCs/>
          <w:lang w:val="en-US"/>
        </w:rPr>
        <w:t>, municipal and regional social services, representatives of the Church and cooperatives, as well as members of civil society organizations (e.g. disability associations, cultural and local community groups).</w:t>
      </w:r>
    </w:p>
    <w:p w14:paraId="4B604BED" w14:textId="47DFD1DA" w:rsidR="00375F5E" w:rsidRPr="00375F5E" w:rsidRDefault="00375F5E" w:rsidP="00375F5E">
      <w:pPr>
        <w:pStyle w:val="a3"/>
        <w:rPr>
          <w:rFonts w:cstheme="minorHAnsi"/>
          <w:bCs/>
          <w:lang w:val="en-US"/>
        </w:rPr>
      </w:pPr>
    </w:p>
    <w:p w14:paraId="484D9E93" w14:textId="77777777" w:rsidR="00375F5E" w:rsidRPr="00375F5E" w:rsidRDefault="00375F5E" w:rsidP="00375F5E">
      <w:pPr>
        <w:pStyle w:val="a3"/>
        <w:rPr>
          <w:rFonts w:cstheme="minorHAnsi"/>
          <w:b/>
          <w:bCs/>
          <w:lang w:val="en-US"/>
        </w:rPr>
      </w:pPr>
      <w:r w:rsidRPr="00375F5E">
        <w:rPr>
          <w:rFonts w:cstheme="minorHAnsi"/>
          <w:b/>
          <w:bCs/>
          <w:lang w:val="en-US"/>
        </w:rPr>
        <w:t>4) Development of a data collection tool</w:t>
      </w:r>
    </w:p>
    <w:p w14:paraId="64C95600" w14:textId="77777777" w:rsidR="00375F5E" w:rsidRPr="00375F5E" w:rsidRDefault="00375F5E" w:rsidP="00375F5E">
      <w:pPr>
        <w:pStyle w:val="a3"/>
        <w:rPr>
          <w:rFonts w:cstheme="minorHAnsi"/>
          <w:bCs/>
          <w:lang w:val="en-US"/>
        </w:rPr>
      </w:pPr>
      <w:r w:rsidRPr="00375F5E">
        <w:rPr>
          <w:rFonts w:cstheme="minorHAnsi"/>
          <w:bCs/>
          <w:lang w:val="en-US"/>
        </w:rPr>
        <w:t xml:space="preserve">A data collection tool was developed in the form of a </w:t>
      </w:r>
      <w:r w:rsidRPr="00375F5E">
        <w:rPr>
          <w:rFonts w:cstheme="minorHAnsi"/>
          <w:b/>
          <w:bCs/>
          <w:lang w:val="en-US"/>
        </w:rPr>
        <w:t>Google Form</w:t>
      </w:r>
      <w:r w:rsidRPr="00375F5E">
        <w:rPr>
          <w:rFonts w:cstheme="minorHAnsi"/>
          <w:bCs/>
          <w:lang w:val="en-US"/>
        </w:rPr>
        <w:t xml:space="preserve">, titled </w:t>
      </w:r>
      <w:r w:rsidRPr="00375F5E">
        <w:rPr>
          <w:rFonts w:cstheme="minorHAnsi"/>
          <w:b/>
          <w:bCs/>
          <w:lang w:val="en-US"/>
        </w:rPr>
        <w:t>E.E. GLAFKI.DATA</w:t>
      </w:r>
      <w:r w:rsidRPr="00375F5E">
        <w:rPr>
          <w:rFonts w:cstheme="minorHAnsi"/>
          <w:bCs/>
          <w:lang w:val="en-US"/>
        </w:rPr>
        <w:t>, through which data from local-level public awareness activities are recorded.</w:t>
      </w:r>
      <w:r w:rsidRPr="00375F5E">
        <w:rPr>
          <w:rFonts w:cstheme="minorHAnsi"/>
          <w:bCs/>
          <w:lang w:val="en-US"/>
        </w:rPr>
        <w:br/>
        <w:t xml:space="preserve">The purpose of this tool is to </w:t>
      </w:r>
      <w:r w:rsidRPr="00375F5E">
        <w:rPr>
          <w:rFonts w:cstheme="minorHAnsi"/>
          <w:b/>
          <w:bCs/>
          <w:lang w:val="en-US"/>
        </w:rPr>
        <w:t>monitor, evaluate, and provide feedback</w:t>
      </w:r>
      <w:r w:rsidRPr="00375F5E">
        <w:rPr>
          <w:rFonts w:cstheme="minorHAnsi"/>
          <w:bCs/>
          <w:lang w:val="en-US"/>
        </w:rPr>
        <w:t xml:space="preserve"> on actions addressed to the general public, as well as to enable </w:t>
      </w:r>
      <w:r w:rsidRPr="00375F5E">
        <w:rPr>
          <w:rFonts w:cstheme="minorHAnsi"/>
          <w:b/>
          <w:bCs/>
          <w:lang w:val="en-US"/>
        </w:rPr>
        <w:t>future statistical analysis</w:t>
      </w:r>
      <w:r w:rsidRPr="00375F5E">
        <w:rPr>
          <w:rFonts w:cstheme="minorHAnsi"/>
          <w:bCs/>
          <w:lang w:val="en-US"/>
        </w:rPr>
        <w:t xml:space="preserve"> of the collected data.</w:t>
      </w:r>
    </w:p>
    <w:p w14:paraId="1AF52DB8" w14:textId="77777777" w:rsidR="00375F5E" w:rsidRPr="00375F5E" w:rsidRDefault="00375F5E" w:rsidP="00375F5E">
      <w:pPr>
        <w:pStyle w:val="a3"/>
        <w:rPr>
          <w:rFonts w:cstheme="minorHAnsi"/>
          <w:bCs/>
          <w:lang w:val="en-US"/>
        </w:rPr>
      </w:pPr>
      <w:r w:rsidRPr="00375F5E">
        <w:rPr>
          <w:rFonts w:cstheme="minorHAnsi"/>
          <w:bCs/>
          <w:lang w:val="en-US"/>
        </w:rPr>
        <w:t>E.E. GLAFKI.DATA Google Form</w:t>
      </w:r>
    </w:p>
    <w:p w14:paraId="4AE7BF04" w14:textId="7082787A" w:rsidR="00375F5E" w:rsidRPr="00375F5E" w:rsidRDefault="00375F5E" w:rsidP="00375F5E">
      <w:pPr>
        <w:pStyle w:val="a3"/>
        <w:rPr>
          <w:rFonts w:cstheme="minorHAnsi"/>
          <w:bCs/>
          <w:lang w:val="en-US"/>
        </w:rPr>
      </w:pPr>
    </w:p>
    <w:p w14:paraId="3797C7C2" w14:textId="77777777" w:rsidR="00375F5E" w:rsidRPr="00375F5E" w:rsidRDefault="00375F5E" w:rsidP="00375F5E">
      <w:pPr>
        <w:pStyle w:val="a3"/>
        <w:rPr>
          <w:rFonts w:cstheme="minorHAnsi"/>
          <w:b/>
          <w:bCs/>
          <w:lang w:val="en-US"/>
        </w:rPr>
      </w:pPr>
      <w:r w:rsidRPr="00375F5E">
        <w:rPr>
          <w:rFonts w:cstheme="minorHAnsi"/>
          <w:b/>
          <w:bCs/>
          <w:lang w:val="en-US"/>
        </w:rPr>
        <w:t>5) Collaboration on policy-oriented guidance</w:t>
      </w:r>
    </w:p>
    <w:p w14:paraId="54D72602" w14:textId="77777777" w:rsidR="00375F5E" w:rsidRPr="00375F5E" w:rsidRDefault="00375F5E" w:rsidP="00375F5E">
      <w:pPr>
        <w:pStyle w:val="a3"/>
        <w:rPr>
          <w:rFonts w:cstheme="minorHAnsi"/>
          <w:bCs/>
          <w:lang w:val="en-US"/>
        </w:rPr>
      </w:pPr>
      <w:r w:rsidRPr="00375F5E">
        <w:rPr>
          <w:rFonts w:cstheme="minorHAnsi"/>
          <w:bCs/>
          <w:lang w:val="en-US"/>
        </w:rPr>
        <w:t xml:space="preserve">Collaboration was established with the </w:t>
      </w:r>
      <w:r w:rsidRPr="00375F5E">
        <w:rPr>
          <w:rFonts w:cstheme="minorHAnsi"/>
          <w:b/>
          <w:bCs/>
          <w:lang w:val="en-US"/>
        </w:rPr>
        <w:t>National Intermunicipal Network of Healthy Cities – Health Promotion (E.D.D.Y.P.–H.P.)</w:t>
      </w:r>
      <w:r w:rsidRPr="00375F5E">
        <w:rPr>
          <w:rFonts w:cstheme="minorHAnsi"/>
          <w:bCs/>
          <w:lang w:val="en-US"/>
        </w:rPr>
        <w:t xml:space="preserve"> for the formation of a scientific working group tasked with enriching existing guidance documents related to </w:t>
      </w:r>
      <w:r w:rsidRPr="00375F5E">
        <w:rPr>
          <w:rFonts w:cstheme="minorHAnsi"/>
          <w:b/>
          <w:bCs/>
          <w:lang w:val="en-US"/>
        </w:rPr>
        <w:t>accident prevention, healthy ageing, and safety in the urban environment</w:t>
      </w:r>
      <w:r w:rsidRPr="00375F5E">
        <w:rPr>
          <w:rFonts w:cstheme="minorHAnsi"/>
          <w:bCs/>
          <w:lang w:val="en-US"/>
        </w:rPr>
        <w:t xml:space="preserve"> for local authorities.</w:t>
      </w:r>
      <w:r w:rsidRPr="00375F5E">
        <w:rPr>
          <w:rFonts w:cstheme="minorHAnsi"/>
          <w:bCs/>
          <w:lang w:val="en-US"/>
        </w:rPr>
        <w:br/>
        <w:t xml:space="preserve">These guides were expanded to include </w:t>
      </w:r>
      <w:r w:rsidRPr="00375F5E">
        <w:rPr>
          <w:rFonts w:cstheme="minorHAnsi"/>
          <w:b/>
          <w:bCs/>
          <w:lang w:val="en-US"/>
        </w:rPr>
        <w:t>measures and actions addressing the needs of people with visual impairment</w:t>
      </w:r>
      <w:r w:rsidRPr="00375F5E">
        <w:rPr>
          <w:rFonts w:cstheme="minorHAnsi"/>
          <w:bCs/>
          <w:lang w:val="en-US"/>
        </w:rPr>
        <w:t>, particularly older adults.</w:t>
      </w:r>
      <w:r w:rsidRPr="00375F5E">
        <w:rPr>
          <w:rFonts w:cstheme="minorHAnsi"/>
          <w:bCs/>
          <w:lang w:val="en-US"/>
        </w:rPr>
        <w:br/>
        <w:t xml:space="preserve">The relevant text was approved by the </w:t>
      </w:r>
      <w:r w:rsidRPr="00375F5E">
        <w:rPr>
          <w:rFonts w:cstheme="minorHAnsi"/>
          <w:b/>
          <w:bCs/>
          <w:lang w:val="en-US"/>
        </w:rPr>
        <w:t>Scientific Committee of the Network</w:t>
      </w:r>
      <w:r w:rsidRPr="00375F5E">
        <w:rPr>
          <w:rFonts w:cstheme="minorHAnsi"/>
          <w:bCs/>
          <w:lang w:val="en-US"/>
        </w:rPr>
        <w:t xml:space="preserve"> in </w:t>
      </w:r>
      <w:r w:rsidRPr="00375F5E">
        <w:rPr>
          <w:rFonts w:cstheme="minorHAnsi"/>
          <w:b/>
          <w:bCs/>
          <w:lang w:val="en-US"/>
        </w:rPr>
        <w:t>October 2025</w:t>
      </w:r>
      <w:r w:rsidRPr="00375F5E">
        <w:rPr>
          <w:rFonts w:cstheme="minorHAnsi"/>
          <w:bCs/>
          <w:lang w:val="en-US"/>
        </w:rPr>
        <w:t>.</w:t>
      </w:r>
    </w:p>
    <w:p w14:paraId="5CD9EDF8" w14:textId="5854C9D1" w:rsidR="00375F5E" w:rsidRPr="00375F5E" w:rsidRDefault="00375F5E" w:rsidP="00375F5E">
      <w:pPr>
        <w:pStyle w:val="a3"/>
        <w:rPr>
          <w:rFonts w:cstheme="minorHAnsi"/>
          <w:bCs/>
          <w:lang w:val="en-US"/>
        </w:rPr>
      </w:pPr>
    </w:p>
    <w:p w14:paraId="2F8B3BBB" w14:textId="77777777" w:rsidR="00375F5E" w:rsidRPr="00375F5E" w:rsidRDefault="00375F5E" w:rsidP="00375F5E">
      <w:pPr>
        <w:pStyle w:val="a3"/>
        <w:rPr>
          <w:rFonts w:cstheme="minorHAnsi"/>
          <w:b/>
          <w:bCs/>
          <w:lang w:val="en-US"/>
        </w:rPr>
      </w:pPr>
      <w:r w:rsidRPr="00375F5E">
        <w:rPr>
          <w:rFonts w:cstheme="minorHAnsi"/>
          <w:b/>
          <w:bCs/>
          <w:lang w:val="en-US"/>
        </w:rPr>
        <w:t>6) Use of social media and mass media</w:t>
      </w:r>
    </w:p>
    <w:p w14:paraId="0B7F3959" w14:textId="77777777" w:rsidR="00375F5E" w:rsidRPr="00375F5E" w:rsidRDefault="00375F5E" w:rsidP="00375F5E">
      <w:pPr>
        <w:pStyle w:val="a3"/>
        <w:rPr>
          <w:rFonts w:cstheme="minorHAnsi"/>
          <w:bCs/>
          <w:lang w:val="en-US"/>
        </w:rPr>
      </w:pPr>
      <w:r w:rsidRPr="00375F5E">
        <w:rPr>
          <w:rFonts w:cstheme="minorHAnsi"/>
          <w:bCs/>
          <w:lang w:val="en-US"/>
        </w:rPr>
        <w:t xml:space="preserve">Social media and mass media were utilized at </w:t>
      </w:r>
      <w:r w:rsidRPr="00375F5E">
        <w:rPr>
          <w:rFonts w:cstheme="minorHAnsi"/>
          <w:b/>
          <w:bCs/>
          <w:lang w:val="en-US"/>
        </w:rPr>
        <w:t>national and regional levels</w:t>
      </w:r>
      <w:r w:rsidRPr="00375F5E">
        <w:rPr>
          <w:rFonts w:cstheme="minorHAnsi"/>
          <w:bCs/>
          <w:lang w:val="en-US"/>
        </w:rPr>
        <w:t xml:space="preserve">, including appearances on </w:t>
      </w:r>
      <w:r w:rsidRPr="00375F5E">
        <w:rPr>
          <w:rFonts w:cstheme="minorHAnsi"/>
          <w:b/>
          <w:bCs/>
          <w:lang w:val="en-US"/>
        </w:rPr>
        <w:t>radio and television programs</w:t>
      </w:r>
      <w:r w:rsidRPr="00375F5E">
        <w:rPr>
          <w:rFonts w:cstheme="minorHAnsi"/>
          <w:bCs/>
          <w:lang w:val="en-US"/>
        </w:rPr>
        <w:t xml:space="preserve"> and publications on </w:t>
      </w:r>
      <w:r w:rsidRPr="00375F5E">
        <w:rPr>
          <w:rFonts w:cstheme="minorHAnsi"/>
          <w:b/>
          <w:bCs/>
          <w:lang w:val="en-US"/>
        </w:rPr>
        <w:t>online news platforms</w:t>
      </w:r>
      <w:r w:rsidRPr="00375F5E">
        <w:rPr>
          <w:rFonts w:cstheme="minorHAnsi"/>
          <w:bCs/>
          <w:lang w:val="en-US"/>
        </w:rPr>
        <w:t xml:space="preserve">, to further promote the objectives and activities of the </w:t>
      </w:r>
      <w:r w:rsidRPr="00375F5E">
        <w:rPr>
          <w:rFonts w:cstheme="minorHAnsi"/>
          <w:b/>
          <w:bCs/>
          <w:lang w:val="en-US"/>
        </w:rPr>
        <w:t>“GLAFKI” Information Campaign</w:t>
      </w:r>
      <w:r w:rsidRPr="00375F5E">
        <w:rPr>
          <w:rFonts w:cstheme="minorHAnsi"/>
          <w:bCs/>
          <w:lang w:val="en-US"/>
        </w:rPr>
        <w:t>.</w:t>
      </w:r>
    </w:p>
    <w:p w14:paraId="51699977" w14:textId="77777777" w:rsidR="008F4223" w:rsidRPr="00C0663F" w:rsidRDefault="008F4223" w:rsidP="00C76A6A">
      <w:pPr>
        <w:pStyle w:val="a3"/>
        <w:rPr>
          <w:rFonts w:cstheme="minorHAnsi"/>
          <w:bCs/>
          <w:lang w:val="en-US"/>
        </w:rPr>
      </w:pPr>
    </w:p>
    <w:p w14:paraId="16866657" w14:textId="19823802" w:rsidR="00375F5E" w:rsidRPr="00375F5E" w:rsidRDefault="00E1594B" w:rsidP="00375F5E">
      <w:pPr>
        <w:autoSpaceDE w:val="0"/>
        <w:autoSpaceDN w:val="0"/>
        <w:adjustRightInd w:val="0"/>
        <w:spacing w:after="0" w:line="240" w:lineRule="auto"/>
        <w:jc w:val="both"/>
        <w:rPr>
          <w:rFonts w:cstheme="minorHAnsi"/>
          <w:b/>
          <w:lang w:val="en-US"/>
        </w:rPr>
      </w:pPr>
      <w:r>
        <w:rPr>
          <w:rFonts w:cstheme="minorHAnsi"/>
          <w:b/>
          <w:lang w:val="en-US"/>
        </w:rPr>
        <w:lastRenderedPageBreak/>
        <w:t>The Hellenic Retina Society (H.R.S.)</w:t>
      </w:r>
      <w:r w:rsidR="00375F5E" w:rsidRPr="00375F5E">
        <w:rPr>
          <w:rFonts w:cstheme="minorHAnsi"/>
          <w:b/>
          <w:lang w:val="en-US"/>
        </w:rPr>
        <w:t xml:space="preserve"> has successfully completed the extensive and highly significant work carried out during the development and implementation of the </w:t>
      </w:r>
      <w:r w:rsidR="00375F5E" w:rsidRPr="00375F5E">
        <w:rPr>
          <w:rFonts w:cstheme="minorHAnsi"/>
          <w:b/>
          <w:bCs/>
          <w:lang w:val="en-US"/>
        </w:rPr>
        <w:t>“GLAFKI” Information Campaign</w:t>
      </w:r>
      <w:r w:rsidR="00375F5E" w:rsidRPr="00375F5E">
        <w:rPr>
          <w:rFonts w:cstheme="minorHAnsi"/>
          <w:b/>
          <w:lang w:val="en-US"/>
        </w:rPr>
        <w:t xml:space="preserve">, with the valuable contribution and close collaboration of </w:t>
      </w:r>
      <w:r w:rsidR="00375F5E" w:rsidRPr="00375F5E">
        <w:rPr>
          <w:rFonts w:cstheme="minorHAnsi"/>
          <w:b/>
          <w:bCs/>
          <w:lang w:val="en-US"/>
        </w:rPr>
        <w:t>scientific and social organizations</w:t>
      </w:r>
      <w:r w:rsidR="00375F5E" w:rsidRPr="00375F5E">
        <w:rPr>
          <w:rFonts w:cstheme="minorHAnsi"/>
          <w:b/>
          <w:lang w:val="en-US"/>
        </w:rPr>
        <w:t>.</w:t>
      </w:r>
      <w:r w:rsidR="00375F5E" w:rsidRPr="00375F5E">
        <w:rPr>
          <w:rFonts w:cstheme="minorHAnsi"/>
          <w:b/>
          <w:lang w:val="en-US"/>
        </w:rPr>
        <w:br/>
        <w:t xml:space="preserve">It is noted that </w:t>
      </w:r>
      <w:r w:rsidR="00375F5E" w:rsidRPr="00375F5E">
        <w:rPr>
          <w:rFonts w:cstheme="minorHAnsi"/>
          <w:b/>
          <w:bCs/>
          <w:lang w:val="en-US"/>
        </w:rPr>
        <w:t>multiple benefits</w:t>
      </w:r>
      <w:r w:rsidR="00375F5E" w:rsidRPr="00375F5E">
        <w:rPr>
          <w:rFonts w:cstheme="minorHAnsi"/>
          <w:b/>
          <w:lang w:val="en-US"/>
        </w:rPr>
        <w:t xml:space="preserve"> were achieved, both in terms of the </w:t>
      </w:r>
      <w:r w:rsidR="00375F5E" w:rsidRPr="00375F5E">
        <w:rPr>
          <w:rFonts w:cstheme="minorHAnsi"/>
          <w:b/>
          <w:bCs/>
          <w:lang w:val="en-US"/>
        </w:rPr>
        <w:t>design, organization, and implementation of actions</w:t>
      </w:r>
      <w:r w:rsidR="00375F5E" w:rsidRPr="00375F5E">
        <w:rPr>
          <w:rFonts w:cstheme="minorHAnsi"/>
          <w:b/>
          <w:lang w:val="en-US"/>
        </w:rPr>
        <w:t xml:space="preserve">, as well as in the </w:t>
      </w:r>
      <w:r w:rsidR="00375F5E" w:rsidRPr="00375F5E">
        <w:rPr>
          <w:rFonts w:cstheme="minorHAnsi"/>
          <w:b/>
          <w:bCs/>
          <w:lang w:val="en-US"/>
        </w:rPr>
        <w:t>development of policies and the adoption of measures at the level of local authorities</w:t>
      </w:r>
      <w:r w:rsidR="00375F5E" w:rsidRPr="00375F5E">
        <w:rPr>
          <w:rFonts w:cstheme="minorHAnsi"/>
          <w:b/>
          <w:lang w:val="en-US"/>
        </w:rPr>
        <w:t xml:space="preserve">, with a central focus on </w:t>
      </w:r>
      <w:r w:rsidR="00375F5E" w:rsidRPr="00375F5E">
        <w:rPr>
          <w:rFonts w:cstheme="minorHAnsi"/>
          <w:b/>
          <w:bCs/>
          <w:lang w:val="en-US"/>
        </w:rPr>
        <w:t>prevention and the promotion of healthy vision</w:t>
      </w:r>
      <w:r w:rsidR="00375F5E" w:rsidRPr="00375F5E">
        <w:rPr>
          <w:rFonts w:cstheme="minorHAnsi"/>
          <w:b/>
          <w:lang w:val="en-US"/>
        </w:rPr>
        <w:t xml:space="preserve"> among the general population, and particularly among </w:t>
      </w:r>
      <w:r w:rsidR="00375F5E" w:rsidRPr="00375F5E">
        <w:rPr>
          <w:rFonts w:cstheme="minorHAnsi"/>
          <w:b/>
          <w:bCs/>
          <w:lang w:val="en-US"/>
        </w:rPr>
        <w:t>older adults</w:t>
      </w:r>
      <w:r w:rsidR="00375F5E" w:rsidRPr="00375F5E">
        <w:rPr>
          <w:rFonts w:cstheme="minorHAnsi"/>
          <w:b/>
          <w:lang w:val="en-US"/>
        </w:rPr>
        <w:t>.</w:t>
      </w:r>
    </w:p>
    <w:p w14:paraId="3D10D2E0" w14:textId="77777777" w:rsidR="00375F5E" w:rsidRPr="00375F5E" w:rsidRDefault="00375F5E" w:rsidP="00375F5E">
      <w:pPr>
        <w:autoSpaceDE w:val="0"/>
        <w:autoSpaceDN w:val="0"/>
        <w:adjustRightInd w:val="0"/>
        <w:spacing w:after="0" w:line="240" w:lineRule="auto"/>
        <w:jc w:val="both"/>
        <w:rPr>
          <w:rFonts w:cstheme="minorHAnsi"/>
          <w:b/>
          <w:lang w:val="en-US"/>
        </w:rPr>
      </w:pPr>
      <w:r w:rsidRPr="00375F5E">
        <w:rPr>
          <w:rFonts w:cstheme="minorHAnsi"/>
          <w:b/>
          <w:lang w:val="en-US"/>
        </w:rPr>
        <w:t xml:space="preserve">The objective of </w:t>
      </w:r>
      <w:r w:rsidRPr="00375F5E">
        <w:rPr>
          <w:rFonts w:cstheme="minorHAnsi"/>
          <w:b/>
          <w:bCs/>
          <w:lang w:val="en-US"/>
        </w:rPr>
        <w:t xml:space="preserve">raising awareness and informing the </w:t>
      </w:r>
      <w:proofErr w:type="gramStart"/>
      <w:r w:rsidRPr="00375F5E">
        <w:rPr>
          <w:rFonts w:cstheme="minorHAnsi"/>
          <w:b/>
          <w:bCs/>
          <w:lang w:val="en-US"/>
        </w:rPr>
        <w:t>general public</w:t>
      </w:r>
      <w:proofErr w:type="gramEnd"/>
      <w:r w:rsidRPr="00375F5E">
        <w:rPr>
          <w:rFonts w:cstheme="minorHAnsi"/>
          <w:b/>
          <w:lang w:val="en-US"/>
        </w:rPr>
        <w:t xml:space="preserve">, as well as </w:t>
      </w:r>
      <w:r w:rsidRPr="00375F5E">
        <w:rPr>
          <w:rFonts w:cstheme="minorHAnsi"/>
          <w:b/>
          <w:bCs/>
          <w:lang w:val="en-US"/>
        </w:rPr>
        <w:t>networking organizations and healthcare professionals with local civil society stakeholders</w:t>
      </w:r>
      <w:r w:rsidRPr="00375F5E">
        <w:rPr>
          <w:rFonts w:cstheme="minorHAnsi"/>
          <w:b/>
          <w:lang w:val="en-US"/>
        </w:rPr>
        <w:t xml:space="preserve">, was achieved with notable success, reaffirming the central message of the </w:t>
      </w:r>
      <w:r w:rsidRPr="00375F5E">
        <w:rPr>
          <w:rFonts w:cstheme="minorHAnsi"/>
          <w:b/>
          <w:bCs/>
          <w:lang w:val="en-US"/>
        </w:rPr>
        <w:t>“GLAFKI” Information Campaign</w:t>
      </w:r>
      <w:r w:rsidRPr="00375F5E">
        <w:rPr>
          <w:rFonts w:cstheme="minorHAnsi"/>
          <w:b/>
          <w:lang w:val="en-US"/>
        </w:rPr>
        <w:t>:</w:t>
      </w:r>
    </w:p>
    <w:p w14:paraId="4976A8DA" w14:textId="77777777" w:rsidR="00375F5E" w:rsidRPr="00375F5E" w:rsidRDefault="00375F5E" w:rsidP="00375F5E">
      <w:pPr>
        <w:autoSpaceDE w:val="0"/>
        <w:autoSpaceDN w:val="0"/>
        <w:adjustRightInd w:val="0"/>
        <w:spacing w:after="0" w:line="240" w:lineRule="auto"/>
        <w:jc w:val="both"/>
        <w:rPr>
          <w:rFonts w:cstheme="minorHAnsi"/>
          <w:b/>
          <w:lang w:val="en-US"/>
        </w:rPr>
      </w:pPr>
      <w:r w:rsidRPr="00375F5E">
        <w:rPr>
          <w:rFonts w:cstheme="minorHAnsi"/>
          <w:b/>
          <w:bCs/>
          <w:lang w:val="en-US"/>
        </w:rPr>
        <w:t>“Awareness, collaboration, and responsibility contribute to the promotion of healthy vision.”</w:t>
      </w:r>
    </w:p>
    <w:p w14:paraId="683885FD" w14:textId="56179653" w:rsidR="00375F5E" w:rsidRPr="00375F5E" w:rsidRDefault="00375F5E" w:rsidP="00375F5E">
      <w:pPr>
        <w:autoSpaceDE w:val="0"/>
        <w:autoSpaceDN w:val="0"/>
        <w:adjustRightInd w:val="0"/>
        <w:spacing w:after="0" w:line="240" w:lineRule="auto"/>
        <w:jc w:val="both"/>
        <w:rPr>
          <w:rFonts w:cstheme="minorHAnsi"/>
          <w:b/>
          <w:lang w:val="en-US"/>
        </w:rPr>
      </w:pPr>
      <w:r w:rsidRPr="00375F5E">
        <w:rPr>
          <w:rFonts w:cstheme="minorHAnsi"/>
          <w:b/>
          <w:lang w:val="en-US"/>
        </w:rPr>
        <w:t xml:space="preserve">From </w:t>
      </w:r>
      <w:r w:rsidRPr="00375F5E">
        <w:rPr>
          <w:rFonts w:cstheme="minorHAnsi"/>
          <w:b/>
          <w:bCs/>
          <w:lang w:val="en-US"/>
        </w:rPr>
        <w:t>December 2025</w:t>
      </w:r>
      <w:r w:rsidRPr="00375F5E">
        <w:rPr>
          <w:rFonts w:cstheme="minorHAnsi"/>
          <w:b/>
          <w:lang w:val="en-US"/>
        </w:rPr>
        <w:t xml:space="preserve">, the </w:t>
      </w:r>
      <w:r w:rsidRPr="00375F5E">
        <w:rPr>
          <w:rFonts w:cstheme="minorHAnsi"/>
          <w:b/>
          <w:bCs/>
          <w:lang w:val="en-US"/>
        </w:rPr>
        <w:t xml:space="preserve">Board of Directors of </w:t>
      </w:r>
      <w:r w:rsidR="002A1806">
        <w:rPr>
          <w:rFonts w:cstheme="minorHAnsi"/>
          <w:b/>
          <w:bCs/>
          <w:lang w:val="en-US"/>
        </w:rPr>
        <w:t xml:space="preserve">H.R.S. </w:t>
      </w:r>
      <w:r w:rsidRPr="00375F5E">
        <w:rPr>
          <w:rFonts w:cstheme="minorHAnsi"/>
          <w:b/>
          <w:lang w:val="en-US"/>
        </w:rPr>
        <w:t xml:space="preserve"> announces the initiation of actions aimed at implementing </w:t>
      </w:r>
      <w:r w:rsidRPr="00375F5E">
        <w:rPr>
          <w:rFonts w:cstheme="minorHAnsi"/>
          <w:b/>
          <w:bCs/>
          <w:lang w:val="en-US"/>
        </w:rPr>
        <w:t>expanded awareness and information activities</w:t>
      </w:r>
      <w:r w:rsidRPr="00375F5E">
        <w:rPr>
          <w:rFonts w:cstheme="minorHAnsi"/>
          <w:b/>
          <w:lang w:val="en-US"/>
        </w:rPr>
        <w:t xml:space="preserve"> for the general public, in collaboration with organizations, public services, and civil society groups at </w:t>
      </w:r>
      <w:r w:rsidRPr="00375F5E">
        <w:rPr>
          <w:rFonts w:cstheme="minorHAnsi"/>
          <w:b/>
          <w:bCs/>
          <w:lang w:val="en-US"/>
        </w:rPr>
        <w:t>local and regional levels</w:t>
      </w:r>
      <w:r w:rsidRPr="00375F5E">
        <w:rPr>
          <w:rFonts w:cstheme="minorHAnsi"/>
          <w:b/>
          <w:lang w:val="en-US"/>
        </w:rPr>
        <w:t>.</w:t>
      </w:r>
      <w:r w:rsidRPr="00375F5E">
        <w:rPr>
          <w:rFonts w:cstheme="minorHAnsi"/>
          <w:b/>
          <w:lang w:val="en-US"/>
        </w:rPr>
        <w:br/>
        <w:t xml:space="preserve">These activities will be carried out by </w:t>
      </w:r>
      <w:r w:rsidRPr="00375F5E">
        <w:rPr>
          <w:rFonts w:cstheme="minorHAnsi"/>
          <w:b/>
          <w:bCs/>
          <w:lang w:val="en-US"/>
        </w:rPr>
        <w:t>healthcare professionals from public National Health System (NHS) units</w:t>
      </w:r>
      <w:r w:rsidRPr="00375F5E">
        <w:rPr>
          <w:rFonts w:cstheme="minorHAnsi"/>
          <w:b/>
          <w:lang w:val="en-US"/>
        </w:rPr>
        <w:t xml:space="preserve">, </w:t>
      </w:r>
      <w:r w:rsidRPr="00375F5E">
        <w:rPr>
          <w:rFonts w:cstheme="minorHAnsi"/>
          <w:b/>
          <w:bCs/>
          <w:lang w:val="en-US"/>
        </w:rPr>
        <w:t>local government officials</w:t>
      </w:r>
      <w:r w:rsidRPr="00375F5E">
        <w:rPr>
          <w:rFonts w:cstheme="minorHAnsi"/>
          <w:b/>
          <w:lang w:val="en-US"/>
        </w:rPr>
        <w:t xml:space="preserve">, as well as members of </w:t>
      </w:r>
      <w:r w:rsidRPr="00375F5E">
        <w:rPr>
          <w:rFonts w:cstheme="minorHAnsi"/>
          <w:b/>
          <w:bCs/>
          <w:lang w:val="en-US"/>
        </w:rPr>
        <w:t>professional and scientific organizations</w:t>
      </w:r>
      <w:r w:rsidRPr="00375F5E">
        <w:rPr>
          <w:rFonts w:cstheme="minorHAnsi"/>
          <w:b/>
          <w:lang w:val="en-US"/>
        </w:rPr>
        <w:t xml:space="preserve">, with the goal of improving </w:t>
      </w:r>
      <w:r w:rsidRPr="00375F5E">
        <w:rPr>
          <w:rFonts w:cstheme="minorHAnsi"/>
          <w:b/>
          <w:bCs/>
          <w:lang w:val="en-US"/>
        </w:rPr>
        <w:t>prevention, early diagnosis, and therapeutic management</w:t>
      </w:r>
      <w:r w:rsidRPr="00375F5E">
        <w:rPr>
          <w:rFonts w:cstheme="minorHAnsi"/>
          <w:b/>
          <w:lang w:val="en-US"/>
        </w:rPr>
        <w:t xml:space="preserve"> of </w:t>
      </w:r>
      <w:r w:rsidRPr="00375F5E">
        <w:rPr>
          <w:rFonts w:cstheme="minorHAnsi"/>
          <w:b/>
          <w:bCs/>
          <w:lang w:val="en-US"/>
        </w:rPr>
        <w:t>Geographic Atrophy (GA)</w:t>
      </w:r>
      <w:r w:rsidRPr="00375F5E">
        <w:rPr>
          <w:rFonts w:cstheme="minorHAnsi"/>
          <w:b/>
          <w:lang w:val="en-US"/>
        </w:rPr>
        <w:t xml:space="preserve"> and </w:t>
      </w:r>
      <w:r w:rsidRPr="00375F5E">
        <w:rPr>
          <w:rFonts w:cstheme="minorHAnsi"/>
          <w:b/>
          <w:bCs/>
          <w:lang w:val="en-US"/>
        </w:rPr>
        <w:t>Age-Related Macular Degeneration (AMD)</w:t>
      </w:r>
      <w:r w:rsidRPr="00375F5E">
        <w:rPr>
          <w:rFonts w:cstheme="minorHAnsi"/>
          <w:b/>
          <w:lang w:val="en-US"/>
        </w:rPr>
        <w:t>.</w:t>
      </w:r>
    </w:p>
    <w:p w14:paraId="22163A74" w14:textId="77777777" w:rsidR="002A1806" w:rsidRDefault="002A1806" w:rsidP="00375F5E">
      <w:pPr>
        <w:autoSpaceDE w:val="0"/>
        <w:autoSpaceDN w:val="0"/>
        <w:adjustRightInd w:val="0"/>
        <w:spacing w:after="0" w:line="240" w:lineRule="auto"/>
        <w:jc w:val="both"/>
        <w:rPr>
          <w:rFonts w:cstheme="minorHAnsi"/>
          <w:b/>
          <w:lang w:val="en-US"/>
        </w:rPr>
      </w:pPr>
    </w:p>
    <w:p w14:paraId="01DC91B8" w14:textId="66D404D4" w:rsidR="00375F5E" w:rsidRPr="00375F5E" w:rsidRDefault="00375F5E" w:rsidP="00375F5E">
      <w:pPr>
        <w:autoSpaceDE w:val="0"/>
        <w:autoSpaceDN w:val="0"/>
        <w:adjustRightInd w:val="0"/>
        <w:spacing w:after="0" w:line="240" w:lineRule="auto"/>
        <w:jc w:val="both"/>
        <w:rPr>
          <w:rFonts w:cstheme="minorHAnsi"/>
          <w:b/>
          <w:lang w:val="en-US"/>
        </w:rPr>
      </w:pPr>
      <w:r w:rsidRPr="00375F5E">
        <w:rPr>
          <w:rFonts w:cstheme="minorHAnsi"/>
          <w:b/>
          <w:lang w:val="en-US"/>
        </w:rPr>
        <w:t xml:space="preserve">For more information about </w:t>
      </w:r>
      <w:r w:rsidR="002A1806">
        <w:rPr>
          <w:rFonts w:cstheme="minorHAnsi"/>
          <w:b/>
          <w:lang w:val="en-US"/>
        </w:rPr>
        <w:t xml:space="preserve">The Hellenic Retina Society (H.R.S.) </w:t>
      </w:r>
      <w:r w:rsidRPr="00375F5E">
        <w:rPr>
          <w:rFonts w:cstheme="minorHAnsi"/>
          <w:b/>
          <w:lang w:val="en-US"/>
        </w:rPr>
        <w:t xml:space="preserve"> and its activities, please visit:</w:t>
      </w:r>
      <w:r w:rsidR="004C7A7E" w:rsidRPr="004C7A7E">
        <w:rPr>
          <w:rFonts w:cstheme="minorHAnsi"/>
          <w:b/>
          <w:lang w:val="en-US"/>
        </w:rPr>
        <w:t xml:space="preserve"> </w:t>
      </w:r>
      <w:hyperlink r:id="rId9" w:history="1">
        <w:r w:rsidR="004C7A7E" w:rsidRPr="00AC16E1">
          <w:rPr>
            <w:rStyle w:val="-"/>
            <w:rFonts w:cstheme="minorHAnsi"/>
            <w:b/>
            <w:lang w:val="en-US"/>
          </w:rPr>
          <w:t>www.retina.gr</w:t>
        </w:r>
      </w:hyperlink>
      <w:r w:rsidR="004C7A7E" w:rsidRPr="004C7A7E">
        <w:rPr>
          <w:rFonts w:cstheme="minorHAnsi"/>
          <w:b/>
          <w:lang w:val="en-US"/>
        </w:rPr>
        <w:t xml:space="preserve"> </w:t>
      </w:r>
      <w:r w:rsidRPr="00375F5E">
        <w:rPr>
          <w:rFonts w:cstheme="minorHAnsi"/>
          <w:b/>
          <w:lang w:val="en-US"/>
        </w:rPr>
        <w:t xml:space="preserve">or contact us via email at: </w:t>
      </w:r>
      <w:hyperlink r:id="rId10" w:history="1">
        <w:r w:rsidR="002A1806" w:rsidRPr="00627462">
          <w:rPr>
            <w:rStyle w:val="-"/>
            <w:rFonts w:cstheme="minorHAnsi"/>
            <w:b/>
            <w:bCs/>
            <w:lang w:val="en-US"/>
          </w:rPr>
          <w:t>hellenic.retina.society@gmail.com</w:t>
        </w:r>
      </w:hyperlink>
      <w:r w:rsidR="002A1806">
        <w:rPr>
          <w:rFonts w:cstheme="minorHAnsi"/>
          <w:b/>
          <w:bCs/>
          <w:lang w:val="en-US"/>
        </w:rPr>
        <w:t xml:space="preserve"> </w:t>
      </w:r>
    </w:p>
    <w:p w14:paraId="32AAA4D5" w14:textId="43687642" w:rsidR="00CE568E" w:rsidRPr="00C0663F" w:rsidRDefault="00375F5E" w:rsidP="002A1806">
      <w:pPr>
        <w:autoSpaceDE w:val="0"/>
        <w:autoSpaceDN w:val="0"/>
        <w:adjustRightInd w:val="0"/>
        <w:spacing w:after="0" w:line="240" w:lineRule="auto"/>
        <w:jc w:val="center"/>
        <w:rPr>
          <w:rFonts w:cstheme="minorHAnsi"/>
          <w:bCs/>
          <w:lang w:val="en-US"/>
        </w:rPr>
      </w:pPr>
      <w:r w:rsidRPr="00375F5E">
        <w:rPr>
          <w:rFonts w:cstheme="minorHAnsi"/>
          <w:b/>
          <w:bCs/>
          <w:lang w:val="en-US"/>
        </w:rPr>
        <w:t>The Board of Directors</w:t>
      </w:r>
      <w:r w:rsidRPr="00375F5E">
        <w:rPr>
          <w:rFonts w:cstheme="minorHAnsi"/>
          <w:b/>
          <w:lang w:val="en-US"/>
        </w:rPr>
        <w:br/>
      </w:r>
      <w:r w:rsidR="002A1806">
        <w:rPr>
          <w:rFonts w:cstheme="minorHAnsi"/>
          <w:b/>
          <w:bCs/>
          <w:lang w:val="en-US"/>
        </w:rPr>
        <w:t>The Hellenic Retina Society (H.R.S.)</w:t>
      </w:r>
    </w:p>
    <w:sectPr w:rsidR="00CE568E" w:rsidRPr="00C0663F" w:rsidSect="00842327">
      <w:headerReference w:type="default" r:id="rId11"/>
      <w:footerReference w:type="default" r:id="rId12"/>
      <w:headerReference w:type="first" r:id="rId13"/>
      <w:pgSz w:w="11906" w:h="16838"/>
      <w:pgMar w:top="1440" w:right="1080" w:bottom="1440" w:left="1080" w:header="426" w:footer="9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877A" w14:textId="77777777" w:rsidR="00767F5C" w:rsidRDefault="00767F5C" w:rsidP="004450AB">
      <w:pPr>
        <w:spacing w:after="0" w:line="240" w:lineRule="auto"/>
      </w:pPr>
      <w:r>
        <w:separator/>
      </w:r>
    </w:p>
  </w:endnote>
  <w:endnote w:type="continuationSeparator" w:id="0">
    <w:p w14:paraId="647D4EA9" w14:textId="77777777" w:rsidR="00767F5C" w:rsidRDefault="00767F5C" w:rsidP="0044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CE30" w14:textId="77777777" w:rsidR="00E1594B" w:rsidRPr="00E1594B" w:rsidRDefault="00E1594B" w:rsidP="00E1594B">
    <w:pPr>
      <w:pStyle w:val="a5"/>
      <w:jc w:val="center"/>
      <w:rPr>
        <w:rFonts w:eastAsia="Times New Roman" w:cs="Arial"/>
        <w:b/>
        <w:bCs/>
        <w:noProof/>
        <w:color w:val="1D1B11"/>
        <w:position w:val="-1"/>
        <w:sz w:val="20"/>
        <w:szCs w:val="20"/>
        <w:lang w:val="en-US"/>
      </w:rPr>
    </w:pPr>
    <w:r w:rsidRPr="00E1594B">
      <w:rPr>
        <w:rFonts w:eastAsia="Times New Roman" w:cs="Arial"/>
        <w:b/>
        <w:bCs/>
        <w:noProof/>
        <w:color w:val="1D1B11"/>
        <w:position w:val="-1"/>
        <w:sz w:val="20"/>
        <w:szCs w:val="20"/>
        <w:lang w:val="en-US"/>
      </w:rPr>
      <w:t>Postal Address: P.O. Box 8159, Postal Code 10210</w:t>
    </w:r>
    <w:r w:rsidRPr="00E1594B">
      <w:rPr>
        <w:rFonts w:eastAsia="Times New Roman" w:cs="Arial"/>
        <w:b/>
        <w:bCs/>
        <w:noProof/>
        <w:color w:val="1D1B11"/>
        <w:position w:val="-1"/>
        <w:sz w:val="20"/>
        <w:szCs w:val="20"/>
        <w:lang w:val="en-US"/>
      </w:rPr>
      <w:br/>
      <w:t>Tel.: +30 210 523 8389</w:t>
    </w:r>
    <w:r w:rsidRPr="00E1594B">
      <w:rPr>
        <w:rFonts w:eastAsia="Times New Roman" w:cs="Arial"/>
        <w:b/>
        <w:bCs/>
        <w:noProof/>
        <w:color w:val="1D1B11"/>
        <w:position w:val="-1"/>
        <w:sz w:val="20"/>
        <w:szCs w:val="20"/>
        <w:lang w:val="en-US"/>
      </w:rPr>
      <w:br/>
      <w:t>Fax: +30 210 524 6930</w:t>
    </w:r>
  </w:p>
  <w:p w14:paraId="46CDEDCA" w14:textId="77777777" w:rsidR="00E1594B" w:rsidRPr="00E1594B" w:rsidRDefault="00E1594B" w:rsidP="00E1594B">
    <w:pPr>
      <w:pStyle w:val="a5"/>
      <w:jc w:val="center"/>
      <w:rPr>
        <w:rFonts w:eastAsia="Times New Roman" w:cs="Arial"/>
        <w:b/>
        <w:bCs/>
        <w:noProof/>
        <w:color w:val="1D1B11"/>
        <w:position w:val="-1"/>
        <w:sz w:val="20"/>
        <w:szCs w:val="20"/>
        <w:lang w:val="en-US"/>
      </w:rPr>
    </w:pPr>
    <w:r w:rsidRPr="00E1594B">
      <w:rPr>
        <w:rFonts w:eastAsia="Times New Roman" w:cs="Arial"/>
        <w:b/>
        <w:bCs/>
        <w:noProof/>
        <w:color w:val="1D1B11"/>
        <w:position w:val="-1"/>
        <w:sz w:val="20"/>
        <w:szCs w:val="20"/>
        <w:lang w:val="en-US"/>
      </w:rPr>
      <w:t>Head Office: 14 Veranzerou Street, 2nd Floor, Omonia, 10432, Athens, Greece</w:t>
    </w:r>
  </w:p>
  <w:p w14:paraId="65283CDE" w14:textId="77777777" w:rsidR="00E1594B" w:rsidRPr="00E1594B" w:rsidRDefault="00E1594B" w:rsidP="00E1594B">
    <w:pPr>
      <w:pStyle w:val="a5"/>
      <w:jc w:val="center"/>
      <w:rPr>
        <w:rFonts w:eastAsia="Times New Roman" w:cs="Arial"/>
        <w:b/>
        <w:bCs/>
        <w:noProof/>
        <w:color w:val="1D1B11"/>
        <w:position w:val="-1"/>
        <w:sz w:val="20"/>
        <w:szCs w:val="20"/>
        <w:lang w:val="en-US"/>
      </w:rPr>
    </w:pPr>
    <w:r w:rsidRPr="00E1594B">
      <w:rPr>
        <w:rFonts w:eastAsia="Times New Roman" w:cs="Arial"/>
        <w:b/>
        <w:bCs/>
        <w:noProof/>
        <w:color w:val="1D1B11"/>
        <w:position w:val="-1"/>
        <w:sz w:val="20"/>
        <w:szCs w:val="20"/>
        <w:lang w:val="en-US"/>
      </w:rPr>
      <w:t>Email: hellenic.retina.society@gmail.com</w:t>
    </w:r>
    <w:r w:rsidRPr="00E1594B">
      <w:rPr>
        <w:rFonts w:eastAsia="Times New Roman" w:cs="Arial"/>
        <w:b/>
        <w:bCs/>
        <w:noProof/>
        <w:color w:val="1D1B11"/>
        <w:position w:val="-1"/>
        <w:sz w:val="20"/>
        <w:szCs w:val="20"/>
        <w:lang w:val="en-US"/>
      </w:rPr>
      <w:br/>
      <w:t xml:space="preserve">Website: </w:t>
    </w:r>
    <w:hyperlink r:id="rId1" w:tgtFrame="_blank" w:history="1">
      <w:r w:rsidRPr="00E1594B">
        <w:rPr>
          <w:rStyle w:val="-"/>
          <w:rFonts w:eastAsia="Times New Roman" w:cs="Arial"/>
          <w:b/>
          <w:bCs/>
          <w:noProof/>
          <w:position w:val="-1"/>
          <w:sz w:val="20"/>
          <w:szCs w:val="20"/>
          <w:lang w:val="en-US"/>
        </w:rPr>
        <w:t>www.retina.gr</w:t>
      </w:r>
    </w:hyperlink>
  </w:p>
  <w:p w14:paraId="73842A72" w14:textId="355D6FD3" w:rsidR="00F80B80" w:rsidRPr="00E1594B" w:rsidRDefault="00F80B80" w:rsidP="00E159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6AD8" w14:textId="77777777" w:rsidR="00767F5C" w:rsidRDefault="00767F5C" w:rsidP="004450AB">
      <w:pPr>
        <w:spacing w:after="0" w:line="240" w:lineRule="auto"/>
      </w:pPr>
      <w:r>
        <w:separator/>
      </w:r>
    </w:p>
  </w:footnote>
  <w:footnote w:type="continuationSeparator" w:id="0">
    <w:p w14:paraId="5091C433" w14:textId="77777777" w:rsidR="00767F5C" w:rsidRDefault="00767F5C" w:rsidP="0044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36D3" w14:textId="77777777" w:rsidR="00F80B80" w:rsidRPr="003422A4" w:rsidRDefault="00F80B80" w:rsidP="006B5641">
    <w:pPr>
      <w:pStyle w:val="a4"/>
      <w:jc w:val="both"/>
      <w:rPr>
        <w:lang w:val="en-US"/>
      </w:rPr>
    </w:pPr>
    <w:r>
      <w:t xml:space="preserve"> </w:t>
    </w:r>
  </w:p>
  <w:p w14:paraId="65C23728" w14:textId="17413DC0" w:rsidR="00F80B80" w:rsidRDefault="00F80B80" w:rsidP="003422A4">
    <w:pPr>
      <w:pStyle w:val="a4"/>
      <w:tabs>
        <w:tab w:val="clear" w:pos="4153"/>
        <w:tab w:val="clear" w:pos="8306"/>
        <w:tab w:val="left" w:pos="15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F7D2" w14:textId="77777777" w:rsidR="00141782" w:rsidRDefault="00141782">
    <w:pPr>
      <w:pStyle w:val="a4"/>
    </w:pPr>
  </w:p>
  <w:p w14:paraId="1A7419A6" w14:textId="5EC3CAFF" w:rsidR="00842327" w:rsidRDefault="00141782">
    <w:pPr>
      <w:pStyle w:val="a4"/>
    </w:pPr>
    <w:r>
      <w:rPr>
        <w:noProof/>
      </w:rPr>
      <w:drawing>
        <wp:inline distT="0" distB="0" distL="0" distR="0" wp14:anchorId="176F5D72" wp14:editId="497C296B">
          <wp:extent cx="6329108" cy="2965450"/>
          <wp:effectExtent l="0" t="0" r="0" b="0"/>
          <wp:docPr id="812658451" name="Εικόνα 2" descr="Εικόνα που περιέχει κείμενο, στιγμιότυπο οθόνης, γραμματοσειρ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58451" name="Εικόνα 2" descr="Εικόνα που περιέχει κείμενο, στιγμιότυπο οθόνης, γραμματοσειρά, σχεδίαση&#10;&#10;Το περιεχόμενο που δημιουργείται από AI ενδέχεται να είναι εσφαλμένο."/>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381" cy="29674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EF6F2A"/>
    <w:multiLevelType w:val="hybridMultilevel"/>
    <w:tmpl w:val="151069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FE13E6"/>
    <w:multiLevelType w:val="hybridMultilevel"/>
    <w:tmpl w:val="B6D4984E"/>
    <w:lvl w:ilvl="0" w:tplc="8286B73A">
      <w:start w:val="1"/>
      <w:numFmt w:val="decimal"/>
      <w:lvlText w:val="%1)"/>
      <w:lvlJc w:val="left"/>
      <w:pPr>
        <w:ind w:left="218" w:hanging="360"/>
      </w:pPr>
      <w:rPr>
        <w:rFonts w:hint="default"/>
        <w:b/>
        <w:bCs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FCC2CCA"/>
    <w:multiLevelType w:val="hybridMultilevel"/>
    <w:tmpl w:val="EB6084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361067"/>
    <w:multiLevelType w:val="hybridMultilevel"/>
    <w:tmpl w:val="DC403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322509"/>
    <w:multiLevelType w:val="hybridMultilevel"/>
    <w:tmpl w:val="DCAC5F12"/>
    <w:lvl w:ilvl="0" w:tplc="04080001">
      <w:start w:val="1"/>
      <w:numFmt w:val="bullet"/>
      <w:lvlText w:val=""/>
      <w:lvlJc w:val="left"/>
      <w:pPr>
        <w:ind w:left="1284" w:hanging="360"/>
      </w:pPr>
      <w:rPr>
        <w:rFonts w:ascii="Symbol" w:hAnsi="Symbol" w:hint="default"/>
      </w:rPr>
    </w:lvl>
    <w:lvl w:ilvl="1" w:tplc="04080003" w:tentative="1">
      <w:start w:val="1"/>
      <w:numFmt w:val="bullet"/>
      <w:lvlText w:val="o"/>
      <w:lvlJc w:val="left"/>
      <w:pPr>
        <w:ind w:left="2004" w:hanging="360"/>
      </w:pPr>
      <w:rPr>
        <w:rFonts w:ascii="Courier New" w:hAnsi="Courier New" w:cs="Courier New" w:hint="default"/>
      </w:rPr>
    </w:lvl>
    <w:lvl w:ilvl="2" w:tplc="04080005" w:tentative="1">
      <w:start w:val="1"/>
      <w:numFmt w:val="bullet"/>
      <w:lvlText w:val=""/>
      <w:lvlJc w:val="left"/>
      <w:pPr>
        <w:ind w:left="2724" w:hanging="360"/>
      </w:pPr>
      <w:rPr>
        <w:rFonts w:ascii="Wingdings" w:hAnsi="Wingdings" w:hint="default"/>
      </w:rPr>
    </w:lvl>
    <w:lvl w:ilvl="3" w:tplc="04080001" w:tentative="1">
      <w:start w:val="1"/>
      <w:numFmt w:val="bullet"/>
      <w:lvlText w:val=""/>
      <w:lvlJc w:val="left"/>
      <w:pPr>
        <w:ind w:left="3444" w:hanging="360"/>
      </w:pPr>
      <w:rPr>
        <w:rFonts w:ascii="Symbol" w:hAnsi="Symbol" w:hint="default"/>
      </w:rPr>
    </w:lvl>
    <w:lvl w:ilvl="4" w:tplc="04080003" w:tentative="1">
      <w:start w:val="1"/>
      <w:numFmt w:val="bullet"/>
      <w:lvlText w:val="o"/>
      <w:lvlJc w:val="left"/>
      <w:pPr>
        <w:ind w:left="4164" w:hanging="360"/>
      </w:pPr>
      <w:rPr>
        <w:rFonts w:ascii="Courier New" w:hAnsi="Courier New" w:cs="Courier New" w:hint="default"/>
      </w:rPr>
    </w:lvl>
    <w:lvl w:ilvl="5" w:tplc="04080005" w:tentative="1">
      <w:start w:val="1"/>
      <w:numFmt w:val="bullet"/>
      <w:lvlText w:val=""/>
      <w:lvlJc w:val="left"/>
      <w:pPr>
        <w:ind w:left="4884" w:hanging="360"/>
      </w:pPr>
      <w:rPr>
        <w:rFonts w:ascii="Wingdings" w:hAnsi="Wingdings" w:hint="default"/>
      </w:rPr>
    </w:lvl>
    <w:lvl w:ilvl="6" w:tplc="04080001" w:tentative="1">
      <w:start w:val="1"/>
      <w:numFmt w:val="bullet"/>
      <w:lvlText w:val=""/>
      <w:lvlJc w:val="left"/>
      <w:pPr>
        <w:ind w:left="5604" w:hanging="360"/>
      </w:pPr>
      <w:rPr>
        <w:rFonts w:ascii="Symbol" w:hAnsi="Symbol" w:hint="default"/>
      </w:rPr>
    </w:lvl>
    <w:lvl w:ilvl="7" w:tplc="04080003" w:tentative="1">
      <w:start w:val="1"/>
      <w:numFmt w:val="bullet"/>
      <w:lvlText w:val="o"/>
      <w:lvlJc w:val="left"/>
      <w:pPr>
        <w:ind w:left="6324" w:hanging="360"/>
      </w:pPr>
      <w:rPr>
        <w:rFonts w:ascii="Courier New" w:hAnsi="Courier New" w:cs="Courier New" w:hint="default"/>
      </w:rPr>
    </w:lvl>
    <w:lvl w:ilvl="8" w:tplc="04080005" w:tentative="1">
      <w:start w:val="1"/>
      <w:numFmt w:val="bullet"/>
      <w:lvlText w:val=""/>
      <w:lvlJc w:val="left"/>
      <w:pPr>
        <w:ind w:left="7044" w:hanging="360"/>
      </w:pPr>
      <w:rPr>
        <w:rFonts w:ascii="Wingdings" w:hAnsi="Wingdings" w:hint="default"/>
      </w:rPr>
    </w:lvl>
  </w:abstractNum>
  <w:abstractNum w:abstractNumId="6" w15:restartNumberingAfterBreak="0">
    <w:nsid w:val="2A2B7092"/>
    <w:multiLevelType w:val="hybridMultilevel"/>
    <w:tmpl w:val="D9F88B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155CFC"/>
    <w:multiLevelType w:val="hybridMultilevel"/>
    <w:tmpl w:val="E7E4A3DC"/>
    <w:lvl w:ilvl="0" w:tplc="0408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CE87D59"/>
    <w:multiLevelType w:val="hybridMultilevel"/>
    <w:tmpl w:val="2E6E9100"/>
    <w:lvl w:ilvl="0" w:tplc="0408000F">
      <w:start w:val="1"/>
      <w:numFmt w:val="decimal"/>
      <w:lvlText w:val="%1."/>
      <w:lvlJc w:val="left"/>
      <w:pPr>
        <w:ind w:left="1222" w:hanging="360"/>
      </w:pPr>
      <w:rPr>
        <w:rFont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3201029B"/>
    <w:multiLevelType w:val="hybridMultilevel"/>
    <w:tmpl w:val="A9942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C84156"/>
    <w:multiLevelType w:val="hybridMultilevel"/>
    <w:tmpl w:val="990E43FA"/>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5834B2"/>
    <w:multiLevelType w:val="hybridMultilevel"/>
    <w:tmpl w:val="CBBA3432"/>
    <w:lvl w:ilvl="0" w:tplc="E3945B4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A0CC2"/>
    <w:multiLevelType w:val="hybridMultilevel"/>
    <w:tmpl w:val="A420D2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E3DD4"/>
    <w:multiLevelType w:val="hybridMultilevel"/>
    <w:tmpl w:val="7AF0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7539DC"/>
    <w:multiLevelType w:val="hybridMultilevel"/>
    <w:tmpl w:val="DE1EA0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894AA8"/>
    <w:multiLevelType w:val="hybridMultilevel"/>
    <w:tmpl w:val="F8545AE6"/>
    <w:lvl w:ilvl="0" w:tplc="D0CA5A98">
      <w:numFmt w:val="bullet"/>
      <w:lvlText w:val="-"/>
      <w:lvlJc w:val="left"/>
      <w:pPr>
        <w:ind w:left="578" w:hanging="360"/>
      </w:pPr>
      <w:rPr>
        <w:rFonts w:ascii="Calibri" w:eastAsiaTheme="minorEastAsia" w:hAnsi="Calibri" w:cs="Calibr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15:restartNumberingAfterBreak="0">
    <w:nsid w:val="4B7C0AD4"/>
    <w:multiLevelType w:val="hybridMultilevel"/>
    <w:tmpl w:val="6686B6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C9C4A8B"/>
    <w:multiLevelType w:val="hybridMultilevel"/>
    <w:tmpl w:val="717AB1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CE1241E"/>
    <w:multiLevelType w:val="hybridMultilevel"/>
    <w:tmpl w:val="B1B061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E932FA7"/>
    <w:multiLevelType w:val="hybridMultilevel"/>
    <w:tmpl w:val="BC0218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1C81CFF"/>
    <w:multiLevelType w:val="multilevel"/>
    <w:tmpl w:val="36EC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410C5"/>
    <w:multiLevelType w:val="hybridMultilevel"/>
    <w:tmpl w:val="BA000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C51464"/>
    <w:multiLevelType w:val="hybridMultilevel"/>
    <w:tmpl w:val="F2345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4F7196"/>
    <w:multiLevelType w:val="multilevel"/>
    <w:tmpl w:val="AD02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0A3277"/>
    <w:multiLevelType w:val="multilevel"/>
    <w:tmpl w:val="987A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F078B"/>
    <w:multiLevelType w:val="hybridMultilevel"/>
    <w:tmpl w:val="FB405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F5D78DB"/>
    <w:multiLevelType w:val="hybridMultilevel"/>
    <w:tmpl w:val="CBBA343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0954786">
    <w:abstractNumId w:val="10"/>
  </w:num>
  <w:num w:numId="2" w16cid:durableId="1927835005">
    <w:abstractNumId w:val="8"/>
  </w:num>
  <w:num w:numId="3" w16cid:durableId="1587687779">
    <w:abstractNumId w:val="3"/>
  </w:num>
  <w:num w:numId="4" w16cid:durableId="1256325396">
    <w:abstractNumId w:val="7"/>
  </w:num>
  <w:num w:numId="5" w16cid:durableId="235407207">
    <w:abstractNumId w:val="19"/>
  </w:num>
  <w:num w:numId="6" w16cid:durableId="1130395326">
    <w:abstractNumId w:val="17"/>
  </w:num>
  <w:num w:numId="7" w16cid:durableId="208929313">
    <w:abstractNumId w:val="9"/>
  </w:num>
  <w:num w:numId="8" w16cid:durableId="1227104194">
    <w:abstractNumId w:val="1"/>
  </w:num>
  <w:num w:numId="9" w16cid:durableId="844826228">
    <w:abstractNumId w:val="16"/>
  </w:num>
  <w:num w:numId="10" w16cid:durableId="1163200399">
    <w:abstractNumId w:val="4"/>
  </w:num>
  <w:num w:numId="11" w16cid:durableId="1115636847">
    <w:abstractNumId w:val="5"/>
  </w:num>
  <w:num w:numId="12" w16cid:durableId="1335106263">
    <w:abstractNumId w:val="21"/>
  </w:num>
  <w:num w:numId="13" w16cid:durableId="1342243866">
    <w:abstractNumId w:val="25"/>
  </w:num>
  <w:num w:numId="14" w16cid:durableId="1926180701">
    <w:abstractNumId w:val="11"/>
  </w:num>
  <w:num w:numId="15" w16cid:durableId="1024281669">
    <w:abstractNumId w:val="14"/>
  </w:num>
  <w:num w:numId="16" w16cid:durableId="45570359">
    <w:abstractNumId w:val="18"/>
  </w:num>
  <w:num w:numId="17" w16cid:durableId="958025513">
    <w:abstractNumId w:val="6"/>
  </w:num>
  <w:num w:numId="18" w16cid:durableId="1800879365">
    <w:abstractNumId w:val="12"/>
  </w:num>
  <w:num w:numId="19" w16cid:durableId="1598908253">
    <w:abstractNumId w:val="13"/>
  </w:num>
  <w:num w:numId="20" w16cid:durableId="747701392">
    <w:abstractNumId w:val="26"/>
  </w:num>
  <w:num w:numId="21" w16cid:durableId="1051343951">
    <w:abstractNumId w:val="2"/>
  </w:num>
  <w:num w:numId="22" w16cid:durableId="768812343">
    <w:abstractNumId w:val="22"/>
  </w:num>
  <w:num w:numId="23" w16cid:durableId="1536775736">
    <w:abstractNumId w:val="15"/>
  </w:num>
  <w:num w:numId="24" w16cid:durableId="971180481">
    <w:abstractNumId w:val="20"/>
  </w:num>
  <w:num w:numId="25" w16cid:durableId="429202309">
    <w:abstractNumId w:val="24"/>
  </w:num>
  <w:num w:numId="26" w16cid:durableId="213640827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onsecutiveHyphenLimit w:val="2"/>
  <w:hyphenationZone w:val="3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19"/>
    <w:rsid w:val="00002AE9"/>
    <w:rsid w:val="0000318A"/>
    <w:rsid w:val="00005E67"/>
    <w:rsid w:val="00006E6C"/>
    <w:rsid w:val="00010709"/>
    <w:rsid w:val="0001238B"/>
    <w:rsid w:val="000126B6"/>
    <w:rsid w:val="00013676"/>
    <w:rsid w:val="00013F20"/>
    <w:rsid w:val="000151B1"/>
    <w:rsid w:val="00017091"/>
    <w:rsid w:val="000232FA"/>
    <w:rsid w:val="000240AB"/>
    <w:rsid w:val="0002436F"/>
    <w:rsid w:val="00024453"/>
    <w:rsid w:val="00024CFF"/>
    <w:rsid w:val="00026350"/>
    <w:rsid w:val="00030CD2"/>
    <w:rsid w:val="00032041"/>
    <w:rsid w:val="00032241"/>
    <w:rsid w:val="00035DAB"/>
    <w:rsid w:val="00036664"/>
    <w:rsid w:val="000373AC"/>
    <w:rsid w:val="00042B5D"/>
    <w:rsid w:val="000477D8"/>
    <w:rsid w:val="00047DD4"/>
    <w:rsid w:val="00053650"/>
    <w:rsid w:val="000551D5"/>
    <w:rsid w:val="0005576C"/>
    <w:rsid w:val="00055813"/>
    <w:rsid w:val="000569DF"/>
    <w:rsid w:val="00063333"/>
    <w:rsid w:val="00064043"/>
    <w:rsid w:val="0006470E"/>
    <w:rsid w:val="00071064"/>
    <w:rsid w:val="0007127C"/>
    <w:rsid w:val="000713DA"/>
    <w:rsid w:val="000726FB"/>
    <w:rsid w:val="00073A4F"/>
    <w:rsid w:val="000826F8"/>
    <w:rsid w:val="00082DA4"/>
    <w:rsid w:val="00085A7A"/>
    <w:rsid w:val="000918DC"/>
    <w:rsid w:val="0009277C"/>
    <w:rsid w:val="00095A7A"/>
    <w:rsid w:val="000A1CDD"/>
    <w:rsid w:val="000A4396"/>
    <w:rsid w:val="000A446A"/>
    <w:rsid w:val="000A4F2C"/>
    <w:rsid w:val="000B2658"/>
    <w:rsid w:val="000B2933"/>
    <w:rsid w:val="000B7AD3"/>
    <w:rsid w:val="000C2A4D"/>
    <w:rsid w:val="000C2B63"/>
    <w:rsid w:val="000C3AA0"/>
    <w:rsid w:val="000C4AD2"/>
    <w:rsid w:val="000C7FAB"/>
    <w:rsid w:val="000D1DCC"/>
    <w:rsid w:val="000D671A"/>
    <w:rsid w:val="000E0AD0"/>
    <w:rsid w:val="000E141A"/>
    <w:rsid w:val="000E1C9B"/>
    <w:rsid w:val="000E3ED7"/>
    <w:rsid w:val="000E5DB1"/>
    <w:rsid w:val="000F0B2E"/>
    <w:rsid w:val="000F7C9A"/>
    <w:rsid w:val="00102D7D"/>
    <w:rsid w:val="0010622B"/>
    <w:rsid w:val="00106A8A"/>
    <w:rsid w:val="00107F76"/>
    <w:rsid w:val="001115F3"/>
    <w:rsid w:val="00112222"/>
    <w:rsid w:val="001174CE"/>
    <w:rsid w:val="00126B18"/>
    <w:rsid w:val="00130230"/>
    <w:rsid w:val="0013381D"/>
    <w:rsid w:val="001342C6"/>
    <w:rsid w:val="00134D7E"/>
    <w:rsid w:val="00134D91"/>
    <w:rsid w:val="00135D03"/>
    <w:rsid w:val="00137F27"/>
    <w:rsid w:val="00140B9F"/>
    <w:rsid w:val="00141782"/>
    <w:rsid w:val="00141872"/>
    <w:rsid w:val="00141FC8"/>
    <w:rsid w:val="0014303E"/>
    <w:rsid w:val="00143A1C"/>
    <w:rsid w:val="00143A25"/>
    <w:rsid w:val="00145EB2"/>
    <w:rsid w:val="00150161"/>
    <w:rsid w:val="00154ACB"/>
    <w:rsid w:val="00162D77"/>
    <w:rsid w:val="00164A66"/>
    <w:rsid w:val="00167C4F"/>
    <w:rsid w:val="001726D2"/>
    <w:rsid w:val="001735AB"/>
    <w:rsid w:val="00175E77"/>
    <w:rsid w:val="00175FC6"/>
    <w:rsid w:val="001775A4"/>
    <w:rsid w:val="00177DAC"/>
    <w:rsid w:val="00177DE1"/>
    <w:rsid w:val="00180785"/>
    <w:rsid w:val="0018251F"/>
    <w:rsid w:val="001827D9"/>
    <w:rsid w:val="0018386C"/>
    <w:rsid w:val="00186CAC"/>
    <w:rsid w:val="0019008C"/>
    <w:rsid w:val="0019050C"/>
    <w:rsid w:val="001908CA"/>
    <w:rsid w:val="00191085"/>
    <w:rsid w:val="001943B1"/>
    <w:rsid w:val="0019443F"/>
    <w:rsid w:val="00194B1D"/>
    <w:rsid w:val="00194E7E"/>
    <w:rsid w:val="00196EDC"/>
    <w:rsid w:val="001A0313"/>
    <w:rsid w:val="001A2C8D"/>
    <w:rsid w:val="001A3158"/>
    <w:rsid w:val="001A6B82"/>
    <w:rsid w:val="001B0AA8"/>
    <w:rsid w:val="001B2229"/>
    <w:rsid w:val="001B67FB"/>
    <w:rsid w:val="001B6F25"/>
    <w:rsid w:val="001C15B9"/>
    <w:rsid w:val="001C3CE3"/>
    <w:rsid w:val="001C5927"/>
    <w:rsid w:val="001D310A"/>
    <w:rsid w:val="001D514C"/>
    <w:rsid w:val="001D66F7"/>
    <w:rsid w:val="001E0D2D"/>
    <w:rsid w:val="001E1824"/>
    <w:rsid w:val="001E1F64"/>
    <w:rsid w:val="001E2612"/>
    <w:rsid w:val="001E3AC4"/>
    <w:rsid w:val="001E41D0"/>
    <w:rsid w:val="001E7D20"/>
    <w:rsid w:val="001F226B"/>
    <w:rsid w:val="001F4190"/>
    <w:rsid w:val="001F4328"/>
    <w:rsid w:val="00200A8F"/>
    <w:rsid w:val="00201098"/>
    <w:rsid w:val="00201BCA"/>
    <w:rsid w:val="002022C1"/>
    <w:rsid w:val="00202793"/>
    <w:rsid w:val="0020302A"/>
    <w:rsid w:val="00204BB0"/>
    <w:rsid w:val="00205B1B"/>
    <w:rsid w:val="00207560"/>
    <w:rsid w:val="00210B3B"/>
    <w:rsid w:val="00210D4F"/>
    <w:rsid w:val="00210F02"/>
    <w:rsid w:val="0021358D"/>
    <w:rsid w:val="00213CE0"/>
    <w:rsid w:val="00214544"/>
    <w:rsid w:val="00214DC5"/>
    <w:rsid w:val="00214E96"/>
    <w:rsid w:val="00221145"/>
    <w:rsid w:val="00224E4B"/>
    <w:rsid w:val="00230F56"/>
    <w:rsid w:val="00231880"/>
    <w:rsid w:val="002332EA"/>
    <w:rsid w:val="002353EF"/>
    <w:rsid w:val="00244F87"/>
    <w:rsid w:val="00246029"/>
    <w:rsid w:val="00252E4C"/>
    <w:rsid w:val="00256376"/>
    <w:rsid w:val="00260B80"/>
    <w:rsid w:val="0026122C"/>
    <w:rsid w:val="002617B0"/>
    <w:rsid w:val="00264416"/>
    <w:rsid w:val="002661ED"/>
    <w:rsid w:val="002664D6"/>
    <w:rsid w:val="00266AF5"/>
    <w:rsid w:val="0026768E"/>
    <w:rsid w:val="002678AE"/>
    <w:rsid w:val="00267EFA"/>
    <w:rsid w:val="0027071B"/>
    <w:rsid w:val="0027318B"/>
    <w:rsid w:val="00276A0F"/>
    <w:rsid w:val="0027710C"/>
    <w:rsid w:val="00280066"/>
    <w:rsid w:val="00280CEF"/>
    <w:rsid w:val="0028189E"/>
    <w:rsid w:val="00282292"/>
    <w:rsid w:val="0028369A"/>
    <w:rsid w:val="00284265"/>
    <w:rsid w:val="00284290"/>
    <w:rsid w:val="00284D74"/>
    <w:rsid w:val="00287110"/>
    <w:rsid w:val="00292ADB"/>
    <w:rsid w:val="00292B15"/>
    <w:rsid w:val="002952D7"/>
    <w:rsid w:val="002970C6"/>
    <w:rsid w:val="002A0A04"/>
    <w:rsid w:val="002A1806"/>
    <w:rsid w:val="002A27E6"/>
    <w:rsid w:val="002A290D"/>
    <w:rsid w:val="002B02C9"/>
    <w:rsid w:val="002B05D6"/>
    <w:rsid w:val="002B129F"/>
    <w:rsid w:val="002B76FD"/>
    <w:rsid w:val="002C0883"/>
    <w:rsid w:val="002C431E"/>
    <w:rsid w:val="002C4FA8"/>
    <w:rsid w:val="002C595E"/>
    <w:rsid w:val="002D0301"/>
    <w:rsid w:val="002D07E3"/>
    <w:rsid w:val="002D106F"/>
    <w:rsid w:val="002D41B8"/>
    <w:rsid w:val="002D516C"/>
    <w:rsid w:val="002E0567"/>
    <w:rsid w:val="002E1FA7"/>
    <w:rsid w:val="002E30CA"/>
    <w:rsid w:val="002E48F6"/>
    <w:rsid w:val="002F2219"/>
    <w:rsid w:val="002F3117"/>
    <w:rsid w:val="002F381C"/>
    <w:rsid w:val="002F5CB7"/>
    <w:rsid w:val="002F6774"/>
    <w:rsid w:val="003006FB"/>
    <w:rsid w:val="00301192"/>
    <w:rsid w:val="0030134C"/>
    <w:rsid w:val="0030254C"/>
    <w:rsid w:val="00304E18"/>
    <w:rsid w:val="00305910"/>
    <w:rsid w:val="0030719D"/>
    <w:rsid w:val="003072C8"/>
    <w:rsid w:val="003151A0"/>
    <w:rsid w:val="0031561F"/>
    <w:rsid w:val="0031700E"/>
    <w:rsid w:val="0032055A"/>
    <w:rsid w:val="003226BB"/>
    <w:rsid w:val="0032375E"/>
    <w:rsid w:val="003243C9"/>
    <w:rsid w:val="003248A4"/>
    <w:rsid w:val="003270F7"/>
    <w:rsid w:val="00327153"/>
    <w:rsid w:val="00327FA3"/>
    <w:rsid w:val="00330433"/>
    <w:rsid w:val="003316DE"/>
    <w:rsid w:val="00334AA4"/>
    <w:rsid w:val="00337CD4"/>
    <w:rsid w:val="00340229"/>
    <w:rsid w:val="00340C8E"/>
    <w:rsid w:val="00342121"/>
    <w:rsid w:val="003422A4"/>
    <w:rsid w:val="00343FFE"/>
    <w:rsid w:val="00346BC7"/>
    <w:rsid w:val="00347516"/>
    <w:rsid w:val="00347C16"/>
    <w:rsid w:val="00351558"/>
    <w:rsid w:val="00352051"/>
    <w:rsid w:val="00354027"/>
    <w:rsid w:val="00355B27"/>
    <w:rsid w:val="00357F32"/>
    <w:rsid w:val="00360AD0"/>
    <w:rsid w:val="00360CAC"/>
    <w:rsid w:val="00365162"/>
    <w:rsid w:val="00365C61"/>
    <w:rsid w:val="00372C33"/>
    <w:rsid w:val="003730B6"/>
    <w:rsid w:val="003747DD"/>
    <w:rsid w:val="00375F5E"/>
    <w:rsid w:val="003766AD"/>
    <w:rsid w:val="00376912"/>
    <w:rsid w:val="00376D75"/>
    <w:rsid w:val="003800C1"/>
    <w:rsid w:val="003811AD"/>
    <w:rsid w:val="003827C6"/>
    <w:rsid w:val="00383CD0"/>
    <w:rsid w:val="0039213C"/>
    <w:rsid w:val="003932D3"/>
    <w:rsid w:val="003935D3"/>
    <w:rsid w:val="003A14C2"/>
    <w:rsid w:val="003A259B"/>
    <w:rsid w:val="003A37B3"/>
    <w:rsid w:val="003A5232"/>
    <w:rsid w:val="003A5808"/>
    <w:rsid w:val="003A61CA"/>
    <w:rsid w:val="003B11D5"/>
    <w:rsid w:val="003B1866"/>
    <w:rsid w:val="003B4126"/>
    <w:rsid w:val="003C0217"/>
    <w:rsid w:val="003C5772"/>
    <w:rsid w:val="003D0AEB"/>
    <w:rsid w:val="003D6D39"/>
    <w:rsid w:val="003D6E0E"/>
    <w:rsid w:val="003D71DD"/>
    <w:rsid w:val="003E4248"/>
    <w:rsid w:val="003F1A39"/>
    <w:rsid w:val="00403C58"/>
    <w:rsid w:val="00406A81"/>
    <w:rsid w:val="00410B87"/>
    <w:rsid w:val="00414293"/>
    <w:rsid w:val="00414971"/>
    <w:rsid w:val="00415A82"/>
    <w:rsid w:val="0042016F"/>
    <w:rsid w:val="00420194"/>
    <w:rsid w:val="00424FF9"/>
    <w:rsid w:val="00426A81"/>
    <w:rsid w:val="00430064"/>
    <w:rsid w:val="00433ABC"/>
    <w:rsid w:val="00433CAF"/>
    <w:rsid w:val="00434DD1"/>
    <w:rsid w:val="00436F83"/>
    <w:rsid w:val="00436FE0"/>
    <w:rsid w:val="00437296"/>
    <w:rsid w:val="004415AB"/>
    <w:rsid w:val="0044178B"/>
    <w:rsid w:val="00441896"/>
    <w:rsid w:val="00442C38"/>
    <w:rsid w:val="00443210"/>
    <w:rsid w:val="004435A6"/>
    <w:rsid w:val="00443BAA"/>
    <w:rsid w:val="00444CDF"/>
    <w:rsid w:val="004450AB"/>
    <w:rsid w:val="00447772"/>
    <w:rsid w:val="00447D62"/>
    <w:rsid w:val="00451393"/>
    <w:rsid w:val="00451B18"/>
    <w:rsid w:val="004527E8"/>
    <w:rsid w:val="00452B4B"/>
    <w:rsid w:val="004540EE"/>
    <w:rsid w:val="00454697"/>
    <w:rsid w:val="0045744E"/>
    <w:rsid w:val="0045779F"/>
    <w:rsid w:val="004617AD"/>
    <w:rsid w:val="004628AA"/>
    <w:rsid w:val="00462905"/>
    <w:rsid w:val="0046338A"/>
    <w:rsid w:val="00463F39"/>
    <w:rsid w:val="00464D1A"/>
    <w:rsid w:val="0046570D"/>
    <w:rsid w:val="00466318"/>
    <w:rsid w:val="004673E7"/>
    <w:rsid w:val="00472F53"/>
    <w:rsid w:val="0047547F"/>
    <w:rsid w:val="004803C7"/>
    <w:rsid w:val="004813DC"/>
    <w:rsid w:val="00481555"/>
    <w:rsid w:val="0048220C"/>
    <w:rsid w:val="00483023"/>
    <w:rsid w:val="004834E8"/>
    <w:rsid w:val="00483BEA"/>
    <w:rsid w:val="00484682"/>
    <w:rsid w:val="004859EF"/>
    <w:rsid w:val="004871A2"/>
    <w:rsid w:val="00492A14"/>
    <w:rsid w:val="004A00D5"/>
    <w:rsid w:val="004A11B2"/>
    <w:rsid w:val="004A189D"/>
    <w:rsid w:val="004A2DF0"/>
    <w:rsid w:val="004A4887"/>
    <w:rsid w:val="004A6CA2"/>
    <w:rsid w:val="004B23C6"/>
    <w:rsid w:val="004B6844"/>
    <w:rsid w:val="004B793F"/>
    <w:rsid w:val="004C20CF"/>
    <w:rsid w:val="004C2959"/>
    <w:rsid w:val="004C4C7F"/>
    <w:rsid w:val="004C643D"/>
    <w:rsid w:val="004C656F"/>
    <w:rsid w:val="004C699C"/>
    <w:rsid w:val="004C7A7E"/>
    <w:rsid w:val="004D14CC"/>
    <w:rsid w:val="004D2703"/>
    <w:rsid w:val="004D41AB"/>
    <w:rsid w:val="004D5418"/>
    <w:rsid w:val="004D613B"/>
    <w:rsid w:val="004E009E"/>
    <w:rsid w:val="004E0F63"/>
    <w:rsid w:val="004E7911"/>
    <w:rsid w:val="004F1E4B"/>
    <w:rsid w:val="004F28A0"/>
    <w:rsid w:val="004F42C9"/>
    <w:rsid w:val="004F68FC"/>
    <w:rsid w:val="005002EF"/>
    <w:rsid w:val="0050156E"/>
    <w:rsid w:val="0050195D"/>
    <w:rsid w:val="00503B55"/>
    <w:rsid w:val="00510486"/>
    <w:rsid w:val="00511A8E"/>
    <w:rsid w:val="0051384E"/>
    <w:rsid w:val="0051485D"/>
    <w:rsid w:val="00516069"/>
    <w:rsid w:val="005212E2"/>
    <w:rsid w:val="005212FD"/>
    <w:rsid w:val="00523B1E"/>
    <w:rsid w:val="00524363"/>
    <w:rsid w:val="00531BE4"/>
    <w:rsid w:val="00531CE7"/>
    <w:rsid w:val="00533E98"/>
    <w:rsid w:val="005347E1"/>
    <w:rsid w:val="00535632"/>
    <w:rsid w:val="00536AC5"/>
    <w:rsid w:val="00536D9F"/>
    <w:rsid w:val="005412EF"/>
    <w:rsid w:val="005434C9"/>
    <w:rsid w:val="00547850"/>
    <w:rsid w:val="00547B96"/>
    <w:rsid w:val="00550C4D"/>
    <w:rsid w:val="00550D6E"/>
    <w:rsid w:val="0055158D"/>
    <w:rsid w:val="005516FD"/>
    <w:rsid w:val="00552CE8"/>
    <w:rsid w:val="005561B5"/>
    <w:rsid w:val="005600E1"/>
    <w:rsid w:val="00562089"/>
    <w:rsid w:val="00562AF5"/>
    <w:rsid w:val="00570529"/>
    <w:rsid w:val="00573314"/>
    <w:rsid w:val="00573B27"/>
    <w:rsid w:val="00573BF3"/>
    <w:rsid w:val="00574DA5"/>
    <w:rsid w:val="00576552"/>
    <w:rsid w:val="00576ECA"/>
    <w:rsid w:val="00584735"/>
    <w:rsid w:val="00585928"/>
    <w:rsid w:val="00587DCE"/>
    <w:rsid w:val="0059178F"/>
    <w:rsid w:val="00595105"/>
    <w:rsid w:val="005A071E"/>
    <w:rsid w:val="005A2EB7"/>
    <w:rsid w:val="005A42B4"/>
    <w:rsid w:val="005A5EFB"/>
    <w:rsid w:val="005A61D7"/>
    <w:rsid w:val="005A726A"/>
    <w:rsid w:val="005B0893"/>
    <w:rsid w:val="005B108A"/>
    <w:rsid w:val="005B2909"/>
    <w:rsid w:val="005B2A40"/>
    <w:rsid w:val="005B39AA"/>
    <w:rsid w:val="005B609A"/>
    <w:rsid w:val="005B6DCD"/>
    <w:rsid w:val="005C016A"/>
    <w:rsid w:val="005C1BAF"/>
    <w:rsid w:val="005C20AE"/>
    <w:rsid w:val="005C3E7A"/>
    <w:rsid w:val="005C4418"/>
    <w:rsid w:val="005D0C69"/>
    <w:rsid w:val="005D354D"/>
    <w:rsid w:val="005D5B39"/>
    <w:rsid w:val="005D61DD"/>
    <w:rsid w:val="005D6332"/>
    <w:rsid w:val="005D7AA8"/>
    <w:rsid w:val="005E2AB9"/>
    <w:rsid w:val="005E31F7"/>
    <w:rsid w:val="005E40C8"/>
    <w:rsid w:val="005E6136"/>
    <w:rsid w:val="005E63BA"/>
    <w:rsid w:val="005E7DF7"/>
    <w:rsid w:val="005F5C60"/>
    <w:rsid w:val="005F5E2C"/>
    <w:rsid w:val="00601B7B"/>
    <w:rsid w:val="00602F1E"/>
    <w:rsid w:val="00603671"/>
    <w:rsid w:val="00604EEB"/>
    <w:rsid w:val="006072C1"/>
    <w:rsid w:val="00614E21"/>
    <w:rsid w:val="0061663E"/>
    <w:rsid w:val="00617CC0"/>
    <w:rsid w:val="00621DC8"/>
    <w:rsid w:val="0062474C"/>
    <w:rsid w:val="006268EC"/>
    <w:rsid w:val="0063248A"/>
    <w:rsid w:val="00633D87"/>
    <w:rsid w:val="00634F98"/>
    <w:rsid w:val="00640418"/>
    <w:rsid w:val="0064208D"/>
    <w:rsid w:val="006422C3"/>
    <w:rsid w:val="006526D8"/>
    <w:rsid w:val="00653CD6"/>
    <w:rsid w:val="006550D4"/>
    <w:rsid w:val="00656982"/>
    <w:rsid w:val="00660690"/>
    <w:rsid w:val="00660ED9"/>
    <w:rsid w:val="00661141"/>
    <w:rsid w:val="00661EBE"/>
    <w:rsid w:val="00662519"/>
    <w:rsid w:val="006625D1"/>
    <w:rsid w:val="00662CEC"/>
    <w:rsid w:val="0066346F"/>
    <w:rsid w:val="00670694"/>
    <w:rsid w:val="00673B8B"/>
    <w:rsid w:val="00673C4E"/>
    <w:rsid w:val="00681A54"/>
    <w:rsid w:val="00681A8E"/>
    <w:rsid w:val="00683D14"/>
    <w:rsid w:val="00684A72"/>
    <w:rsid w:val="0069049F"/>
    <w:rsid w:val="00690D1A"/>
    <w:rsid w:val="00694A33"/>
    <w:rsid w:val="00695471"/>
    <w:rsid w:val="0069675F"/>
    <w:rsid w:val="006A0B2C"/>
    <w:rsid w:val="006A5BF6"/>
    <w:rsid w:val="006A6F52"/>
    <w:rsid w:val="006B2BEF"/>
    <w:rsid w:val="006B3EEA"/>
    <w:rsid w:val="006B5641"/>
    <w:rsid w:val="006C1C9A"/>
    <w:rsid w:val="006C24E3"/>
    <w:rsid w:val="006C43DA"/>
    <w:rsid w:val="006C543C"/>
    <w:rsid w:val="006C7FAD"/>
    <w:rsid w:val="006D2E32"/>
    <w:rsid w:val="006D3728"/>
    <w:rsid w:val="006E580F"/>
    <w:rsid w:val="006E650B"/>
    <w:rsid w:val="006F45DE"/>
    <w:rsid w:val="007027EA"/>
    <w:rsid w:val="0070370A"/>
    <w:rsid w:val="007066A7"/>
    <w:rsid w:val="0071486A"/>
    <w:rsid w:val="00715208"/>
    <w:rsid w:val="00723332"/>
    <w:rsid w:val="00724BF3"/>
    <w:rsid w:val="00727EC6"/>
    <w:rsid w:val="00733343"/>
    <w:rsid w:val="00734889"/>
    <w:rsid w:val="00734F20"/>
    <w:rsid w:val="007355A0"/>
    <w:rsid w:val="00736E30"/>
    <w:rsid w:val="007370DB"/>
    <w:rsid w:val="007400A0"/>
    <w:rsid w:val="0074090A"/>
    <w:rsid w:val="00742413"/>
    <w:rsid w:val="00743227"/>
    <w:rsid w:val="00750693"/>
    <w:rsid w:val="00751DB3"/>
    <w:rsid w:val="00753C4A"/>
    <w:rsid w:val="0075448B"/>
    <w:rsid w:val="007555CE"/>
    <w:rsid w:val="00756418"/>
    <w:rsid w:val="007565C5"/>
    <w:rsid w:val="00756CBC"/>
    <w:rsid w:val="007577B9"/>
    <w:rsid w:val="007612DF"/>
    <w:rsid w:val="007624E9"/>
    <w:rsid w:val="007646E6"/>
    <w:rsid w:val="00765387"/>
    <w:rsid w:val="00766A44"/>
    <w:rsid w:val="00767AE4"/>
    <w:rsid w:val="00767F5C"/>
    <w:rsid w:val="0077017B"/>
    <w:rsid w:val="00771A4D"/>
    <w:rsid w:val="00777735"/>
    <w:rsid w:val="00783723"/>
    <w:rsid w:val="007849FC"/>
    <w:rsid w:val="00785167"/>
    <w:rsid w:val="007853AB"/>
    <w:rsid w:val="00787A8B"/>
    <w:rsid w:val="00790C73"/>
    <w:rsid w:val="00793B68"/>
    <w:rsid w:val="00795F37"/>
    <w:rsid w:val="007A07B0"/>
    <w:rsid w:val="007A20B8"/>
    <w:rsid w:val="007A2A8B"/>
    <w:rsid w:val="007A510F"/>
    <w:rsid w:val="007A5890"/>
    <w:rsid w:val="007B17A8"/>
    <w:rsid w:val="007B222C"/>
    <w:rsid w:val="007B45EE"/>
    <w:rsid w:val="007B47F7"/>
    <w:rsid w:val="007C3CC2"/>
    <w:rsid w:val="007C3E9E"/>
    <w:rsid w:val="007C756B"/>
    <w:rsid w:val="007D0A90"/>
    <w:rsid w:val="007D1698"/>
    <w:rsid w:val="007D23B8"/>
    <w:rsid w:val="007D3C61"/>
    <w:rsid w:val="007D3CDE"/>
    <w:rsid w:val="007D7925"/>
    <w:rsid w:val="007E183A"/>
    <w:rsid w:val="007E1BDB"/>
    <w:rsid w:val="007E4A5D"/>
    <w:rsid w:val="007E6ADE"/>
    <w:rsid w:val="007F3473"/>
    <w:rsid w:val="007F4713"/>
    <w:rsid w:val="007F596B"/>
    <w:rsid w:val="008005DF"/>
    <w:rsid w:val="00800866"/>
    <w:rsid w:val="00803474"/>
    <w:rsid w:val="0080363C"/>
    <w:rsid w:val="00803BF0"/>
    <w:rsid w:val="00805C8C"/>
    <w:rsid w:val="00805FFF"/>
    <w:rsid w:val="008105B9"/>
    <w:rsid w:val="00810C72"/>
    <w:rsid w:val="008134B0"/>
    <w:rsid w:val="00813DEA"/>
    <w:rsid w:val="00814B04"/>
    <w:rsid w:val="00815EF5"/>
    <w:rsid w:val="00817E47"/>
    <w:rsid w:val="0082192A"/>
    <w:rsid w:val="00821E8A"/>
    <w:rsid w:val="00822A43"/>
    <w:rsid w:val="00825CF8"/>
    <w:rsid w:val="00825EAB"/>
    <w:rsid w:val="00826CD7"/>
    <w:rsid w:val="008273F6"/>
    <w:rsid w:val="00832A67"/>
    <w:rsid w:val="00836392"/>
    <w:rsid w:val="00837BB0"/>
    <w:rsid w:val="00837C9E"/>
    <w:rsid w:val="00840F24"/>
    <w:rsid w:val="00841232"/>
    <w:rsid w:val="00841B3C"/>
    <w:rsid w:val="00842327"/>
    <w:rsid w:val="00842473"/>
    <w:rsid w:val="00842D78"/>
    <w:rsid w:val="00845E03"/>
    <w:rsid w:val="00847673"/>
    <w:rsid w:val="00852A35"/>
    <w:rsid w:val="00853A96"/>
    <w:rsid w:val="00854160"/>
    <w:rsid w:val="0085507E"/>
    <w:rsid w:val="00855A27"/>
    <w:rsid w:val="00855AA4"/>
    <w:rsid w:val="00855BAF"/>
    <w:rsid w:val="008573EF"/>
    <w:rsid w:val="00857EF9"/>
    <w:rsid w:val="00860B00"/>
    <w:rsid w:val="008630A8"/>
    <w:rsid w:val="00864C92"/>
    <w:rsid w:val="00865E95"/>
    <w:rsid w:val="00866F79"/>
    <w:rsid w:val="0086797A"/>
    <w:rsid w:val="008704F1"/>
    <w:rsid w:val="008740E0"/>
    <w:rsid w:val="00875528"/>
    <w:rsid w:val="008806B4"/>
    <w:rsid w:val="00880EC7"/>
    <w:rsid w:val="00882D14"/>
    <w:rsid w:val="0088485E"/>
    <w:rsid w:val="00884D0A"/>
    <w:rsid w:val="008856A0"/>
    <w:rsid w:val="00885CCC"/>
    <w:rsid w:val="0088705A"/>
    <w:rsid w:val="0089084E"/>
    <w:rsid w:val="00891C54"/>
    <w:rsid w:val="00892DED"/>
    <w:rsid w:val="00892FE6"/>
    <w:rsid w:val="0089355C"/>
    <w:rsid w:val="0089555E"/>
    <w:rsid w:val="008959E0"/>
    <w:rsid w:val="008964CA"/>
    <w:rsid w:val="00897AE3"/>
    <w:rsid w:val="008A0261"/>
    <w:rsid w:val="008A1726"/>
    <w:rsid w:val="008A2851"/>
    <w:rsid w:val="008B1E11"/>
    <w:rsid w:val="008B25EB"/>
    <w:rsid w:val="008B3CFB"/>
    <w:rsid w:val="008B4BFC"/>
    <w:rsid w:val="008B53D8"/>
    <w:rsid w:val="008B5C86"/>
    <w:rsid w:val="008B67AC"/>
    <w:rsid w:val="008B792B"/>
    <w:rsid w:val="008C066D"/>
    <w:rsid w:val="008C7FA4"/>
    <w:rsid w:val="008D135D"/>
    <w:rsid w:val="008D3306"/>
    <w:rsid w:val="008D3436"/>
    <w:rsid w:val="008D3E9A"/>
    <w:rsid w:val="008D6A78"/>
    <w:rsid w:val="008D7ACA"/>
    <w:rsid w:val="008E02A9"/>
    <w:rsid w:val="008E4B4E"/>
    <w:rsid w:val="008E5526"/>
    <w:rsid w:val="008E7950"/>
    <w:rsid w:val="008F4223"/>
    <w:rsid w:val="008F5A8C"/>
    <w:rsid w:val="008F7ED7"/>
    <w:rsid w:val="00904F1C"/>
    <w:rsid w:val="009055BE"/>
    <w:rsid w:val="00905A04"/>
    <w:rsid w:val="0091122A"/>
    <w:rsid w:val="00912C99"/>
    <w:rsid w:val="00913B1F"/>
    <w:rsid w:val="009144FE"/>
    <w:rsid w:val="00920A63"/>
    <w:rsid w:val="0092319A"/>
    <w:rsid w:val="0092347E"/>
    <w:rsid w:val="009251CA"/>
    <w:rsid w:val="00930C46"/>
    <w:rsid w:val="009321B6"/>
    <w:rsid w:val="0093598A"/>
    <w:rsid w:val="00940901"/>
    <w:rsid w:val="009440A9"/>
    <w:rsid w:val="00944766"/>
    <w:rsid w:val="009470F6"/>
    <w:rsid w:val="00953A2F"/>
    <w:rsid w:val="00957D83"/>
    <w:rsid w:val="00960EA6"/>
    <w:rsid w:val="00961E25"/>
    <w:rsid w:val="009632BB"/>
    <w:rsid w:val="0096381A"/>
    <w:rsid w:val="009651CD"/>
    <w:rsid w:val="00966577"/>
    <w:rsid w:val="00966E2A"/>
    <w:rsid w:val="009674EC"/>
    <w:rsid w:val="00975818"/>
    <w:rsid w:val="00975E76"/>
    <w:rsid w:val="00976177"/>
    <w:rsid w:val="009764E0"/>
    <w:rsid w:val="00980F45"/>
    <w:rsid w:val="00981BF7"/>
    <w:rsid w:val="00990B5E"/>
    <w:rsid w:val="00995EA3"/>
    <w:rsid w:val="00996342"/>
    <w:rsid w:val="00996ABE"/>
    <w:rsid w:val="00997D38"/>
    <w:rsid w:val="009A2C18"/>
    <w:rsid w:val="009A43D1"/>
    <w:rsid w:val="009A604F"/>
    <w:rsid w:val="009B0DC5"/>
    <w:rsid w:val="009B3D55"/>
    <w:rsid w:val="009B4BBF"/>
    <w:rsid w:val="009B60EC"/>
    <w:rsid w:val="009C09FD"/>
    <w:rsid w:val="009C3B98"/>
    <w:rsid w:val="009C51CB"/>
    <w:rsid w:val="009C6B3C"/>
    <w:rsid w:val="009D013D"/>
    <w:rsid w:val="009D4798"/>
    <w:rsid w:val="009E1CCB"/>
    <w:rsid w:val="009E391F"/>
    <w:rsid w:val="009E39B4"/>
    <w:rsid w:val="009E40F7"/>
    <w:rsid w:val="009E4493"/>
    <w:rsid w:val="009E65FC"/>
    <w:rsid w:val="009F5854"/>
    <w:rsid w:val="009F6092"/>
    <w:rsid w:val="009F644C"/>
    <w:rsid w:val="00A01E47"/>
    <w:rsid w:val="00A02867"/>
    <w:rsid w:val="00A031BF"/>
    <w:rsid w:val="00A14E87"/>
    <w:rsid w:val="00A2114A"/>
    <w:rsid w:val="00A244D1"/>
    <w:rsid w:val="00A25A25"/>
    <w:rsid w:val="00A27A9B"/>
    <w:rsid w:val="00A30B43"/>
    <w:rsid w:val="00A3194B"/>
    <w:rsid w:val="00A3232D"/>
    <w:rsid w:val="00A354EF"/>
    <w:rsid w:val="00A3602F"/>
    <w:rsid w:val="00A404E1"/>
    <w:rsid w:val="00A40710"/>
    <w:rsid w:val="00A4106D"/>
    <w:rsid w:val="00A41D7F"/>
    <w:rsid w:val="00A424BC"/>
    <w:rsid w:val="00A46439"/>
    <w:rsid w:val="00A47F9C"/>
    <w:rsid w:val="00A5007F"/>
    <w:rsid w:val="00A50B76"/>
    <w:rsid w:val="00A5181D"/>
    <w:rsid w:val="00A54313"/>
    <w:rsid w:val="00A54C78"/>
    <w:rsid w:val="00A55783"/>
    <w:rsid w:val="00A560B1"/>
    <w:rsid w:val="00A5658B"/>
    <w:rsid w:val="00A56CB8"/>
    <w:rsid w:val="00A579FA"/>
    <w:rsid w:val="00A60EAA"/>
    <w:rsid w:val="00A61C94"/>
    <w:rsid w:val="00A62909"/>
    <w:rsid w:val="00A6608A"/>
    <w:rsid w:val="00A719D9"/>
    <w:rsid w:val="00A71C10"/>
    <w:rsid w:val="00A7447E"/>
    <w:rsid w:val="00A8365D"/>
    <w:rsid w:val="00A84CAC"/>
    <w:rsid w:val="00A8681B"/>
    <w:rsid w:val="00A910B1"/>
    <w:rsid w:val="00A91205"/>
    <w:rsid w:val="00A92582"/>
    <w:rsid w:val="00A935E8"/>
    <w:rsid w:val="00A94245"/>
    <w:rsid w:val="00A97874"/>
    <w:rsid w:val="00A979CD"/>
    <w:rsid w:val="00AA4802"/>
    <w:rsid w:val="00AA5E2C"/>
    <w:rsid w:val="00AA7C08"/>
    <w:rsid w:val="00AB19B5"/>
    <w:rsid w:val="00AB7D53"/>
    <w:rsid w:val="00AC2C7B"/>
    <w:rsid w:val="00AC34DD"/>
    <w:rsid w:val="00AC3C73"/>
    <w:rsid w:val="00AC3F48"/>
    <w:rsid w:val="00AC45EE"/>
    <w:rsid w:val="00AD00DC"/>
    <w:rsid w:val="00AD3022"/>
    <w:rsid w:val="00AD6243"/>
    <w:rsid w:val="00AD7CC3"/>
    <w:rsid w:val="00AE013A"/>
    <w:rsid w:val="00AE09CE"/>
    <w:rsid w:val="00AE75A8"/>
    <w:rsid w:val="00AE77A2"/>
    <w:rsid w:val="00AE77C5"/>
    <w:rsid w:val="00AF0AD2"/>
    <w:rsid w:val="00AF247A"/>
    <w:rsid w:val="00AF3FCC"/>
    <w:rsid w:val="00AF46EB"/>
    <w:rsid w:val="00AF5CB0"/>
    <w:rsid w:val="00AF6260"/>
    <w:rsid w:val="00AF6FFF"/>
    <w:rsid w:val="00B00D8B"/>
    <w:rsid w:val="00B01A09"/>
    <w:rsid w:val="00B01CF1"/>
    <w:rsid w:val="00B073BD"/>
    <w:rsid w:val="00B11258"/>
    <w:rsid w:val="00B13BAC"/>
    <w:rsid w:val="00B13EEF"/>
    <w:rsid w:val="00B15614"/>
    <w:rsid w:val="00B17494"/>
    <w:rsid w:val="00B21770"/>
    <w:rsid w:val="00B31E2B"/>
    <w:rsid w:val="00B32BC8"/>
    <w:rsid w:val="00B331FF"/>
    <w:rsid w:val="00B45E16"/>
    <w:rsid w:val="00B46977"/>
    <w:rsid w:val="00B47C5A"/>
    <w:rsid w:val="00B502CB"/>
    <w:rsid w:val="00B52B33"/>
    <w:rsid w:val="00B56DA1"/>
    <w:rsid w:val="00B5706B"/>
    <w:rsid w:val="00B57079"/>
    <w:rsid w:val="00B57F32"/>
    <w:rsid w:val="00B6661E"/>
    <w:rsid w:val="00B7014E"/>
    <w:rsid w:val="00B71D0E"/>
    <w:rsid w:val="00B72D35"/>
    <w:rsid w:val="00B74ECD"/>
    <w:rsid w:val="00B7507F"/>
    <w:rsid w:val="00B77E7E"/>
    <w:rsid w:val="00B802F5"/>
    <w:rsid w:val="00B8266C"/>
    <w:rsid w:val="00B848DD"/>
    <w:rsid w:val="00B86E88"/>
    <w:rsid w:val="00B90EEE"/>
    <w:rsid w:val="00B930CA"/>
    <w:rsid w:val="00B95DE3"/>
    <w:rsid w:val="00BA060B"/>
    <w:rsid w:val="00BA10FA"/>
    <w:rsid w:val="00BA195E"/>
    <w:rsid w:val="00BA2FE8"/>
    <w:rsid w:val="00BA34CC"/>
    <w:rsid w:val="00BA446B"/>
    <w:rsid w:val="00BA6FAE"/>
    <w:rsid w:val="00BC0EBF"/>
    <w:rsid w:val="00BC1B6B"/>
    <w:rsid w:val="00BC2585"/>
    <w:rsid w:val="00BC58C0"/>
    <w:rsid w:val="00BD06AC"/>
    <w:rsid w:val="00BD1BD0"/>
    <w:rsid w:val="00BD3F10"/>
    <w:rsid w:val="00BD5E6A"/>
    <w:rsid w:val="00BD6049"/>
    <w:rsid w:val="00BD6292"/>
    <w:rsid w:val="00BE433D"/>
    <w:rsid w:val="00BE4F09"/>
    <w:rsid w:val="00BF1131"/>
    <w:rsid w:val="00BF3DF8"/>
    <w:rsid w:val="00BF57B2"/>
    <w:rsid w:val="00C006E8"/>
    <w:rsid w:val="00C0170D"/>
    <w:rsid w:val="00C04C5F"/>
    <w:rsid w:val="00C05011"/>
    <w:rsid w:val="00C0663F"/>
    <w:rsid w:val="00C0742A"/>
    <w:rsid w:val="00C10D84"/>
    <w:rsid w:val="00C121FA"/>
    <w:rsid w:val="00C15634"/>
    <w:rsid w:val="00C15F04"/>
    <w:rsid w:val="00C176F6"/>
    <w:rsid w:val="00C177EE"/>
    <w:rsid w:val="00C22615"/>
    <w:rsid w:val="00C2503B"/>
    <w:rsid w:val="00C33521"/>
    <w:rsid w:val="00C34910"/>
    <w:rsid w:val="00C3562B"/>
    <w:rsid w:val="00C36225"/>
    <w:rsid w:val="00C37980"/>
    <w:rsid w:val="00C419FA"/>
    <w:rsid w:val="00C45A4E"/>
    <w:rsid w:val="00C45A96"/>
    <w:rsid w:val="00C528CF"/>
    <w:rsid w:val="00C534EC"/>
    <w:rsid w:val="00C5466B"/>
    <w:rsid w:val="00C5522B"/>
    <w:rsid w:val="00C56F87"/>
    <w:rsid w:val="00C60D63"/>
    <w:rsid w:val="00C60DB8"/>
    <w:rsid w:val="00C71C20"/>
    <w:rsid w:val="00C75570"/>
    <w:rsid w:val="00C76424"/>
    <w:rsid w:val="00C76A6A"/>
    <w:rsid w:val="00C76C9A"/>
    <w:rsid w:val="00C7711C"/>
    <w:rsid w:val="00C803F4"/>
    <w:rsid w:val="00C8071D"/>
    <w:rsid w:val="00C808D6"/>
    <w:rsid w:val="00C81530"/>
    <w:rsid w:val="00C81DF7"/>
    <w:rsid w:val="00C83C84"/>
    <w:rsid w:val="00C84B76"/>
    <w:rsid w:val="00C86C5B"/>
    <w:rsid w:val="00C8706F"/>
    <w:rsid w:val="00C901F2"/>
    <w:rsid w:val="00C91CE2"/>
    <w:rsid w:val="00C93886"/>
    <w:rsid w:val="00C94574"/>
    <w:rsid w:val="00C94E06"/>
    <w:rsid w:val="00C95F6C"/>
    <w:rsid w:val="00C96957"/>
    <w:rsid w:val="00CA4F60"/>
    <w:rsid w:val="00CA6968"/>
    <w:rsid w:val="00CA7E3C"/>
    <w:rsid w:val="00CB0008"/>
    <w:rsid w:val="00CB125A"/>
    <w:rsid w:val="00CB7297"/>
    <w:rsid w:val="00CB79D5"/>
    <w:rsid w:val="00CC3D49"/>
    <w:rsid w:val="00CD101D"/>
    <w:rsid w:val="00CD236D"/>
    <w:rsid w:val="00CD52D2"/>
    <w:rsid w:val="00CD5750"/>
    <w:rsid w:val="00CD6018"/>
    <w:rsid w:val="00CE045B"/>
    <w:rsid w:val="00CE237F"/>
    <w:rsid w:val="00CE3259"/>
    <w:rsid w:val="00CE568E"/>
    <w:rsid w:val="00CE7B34"/>
    <w:rsid w:val="00CF1A66"/>
    <w:rsid w:val="00CF257A"/>
    <w:rsid w:val="00CF271B"/>
    <w:rsid w:val="00CF3218"/>
    <w:rsid w:val="00CF359B"/>
    <w:rsid w:val="00CF6727"/>
    <w:rsid w:val="00CF7081"/>
    <w:rsid w:val="00D026E6"/>
    <w:rsid w:val="00D0420A"/>
    <w:rsid w:val="00D073D5"/>
    <w:rsid w:val="00D1371D"/>
    <w:rsid w:val="00D1466E"/>
    <w:rsid w:val="00D14A6C"/>
    <w:rsid w:val="00D21091"/>
    <w:rsid w:val="00D25392"/>
    <w:rsid w:val="00D31079"/>
    <w:rsid w:val="00D31C34"/>
    <w:rsid w:val="00D353FB"/>
    <w:rsid w:val="00D361E6"/>
    <w:rsid w:val="00D371CF"/>
    <w:rsid w:val="00D413F4"/>
    <w:rsid w:val="00D419B9"/>
    <w:rsid w:val="00D42FEE"/>
    <w:rsid w:val="00D43C08"/>
    <w:rsid w:val="00D46551"/>
    <w:rsid w:val="00D503E1"/>
    <w:rsid w:val="00D52BCF"/>
    <w:rsid w:val="00D5365F"/>
    <w:rsid w:val="00D53CF5"/>
    <w:rsid w:val="00D56DB9"/>
    <w:rsid w:val="00D60504"/>
    <w:rsid w:val="00D6085C"/>
    <w:rsid w:val="00D61466"/>
    <w:rsid w:val="00D618B6"/>
    <w:rsid w:val="00D622BC"/>
    <w:rsid w:val="00D6272D"/>
    <w:rsid w:val="00D62948"/>
    <w:rsid w:val="00D630C0"/>
    <w:rsid w:val="00D64A4C"/>
    <w:rsid w:val="00D659A8"/>
    <w:rsid w:val="00D6679B"/>
    <w:rsid w:val="00D6741C"/>
    <w:rsid w:val="00D718DF"/>
    <w:rsid w:val="00D74C81"/>
    <w:rsid w:val="00D75B65"/>
    <w:rsid w:val="00D77D3F"/>
    <w:rsid w:val="00D81C3D"/>
    <w:rsid w:val="00D82C35"/>
    <w:rsid w:val="00D83133"/>
    <w:rsid w:val="00D903BB"/>
    <w:rsid w:val="00D94D08"/>
    <w:rsid w:val="00D95C55"/>
    <w:rsid w:val="00D9707A"/>
    <w:rsid w:val="00DA0D0E"/>
    <w:rsid w:val="00DA1862"/>
    <w:rsid w:val="00DA2DD6"/>
    <w:rsid w:val="00DA3EB3"/>
    <w:rsid w:val="00DA54A4"/>
    <w:rsid w:val="00DA62E0"/>
    <w:rsid w:val="00DC2F83"/>
    <w:rsid w:val="00DC427B"/>
    <w:rsid w:val="00DD2A57"/>
    <w:rsid w:val="00DD40DF"/>
    <w:rsid w:val="00DD5D6B"/>
    <w:rsid w:val="00DE07A4"/>
    <w:rsid w:val="00DE0C91"/>
    <w:rsid w:val="00DF162F"/>
    <w:rsid w:val="00DF2491"/>
    <w:rsid w:val="00DF3CC0"/>
    <w:rsid w:val="00DF42C2"/>
    <w:rsid w:val="00DF59E5"/>
    <w:rsid w:val="00E0302D"/>
    <w:rsid w:val="00E03626"/>
    <w:rsid w:val="00E03DC5"/>
    <w:rsid w:val="00E03E9C"/>
    <w:rsid w:val="00E04EA4"/>
    <w:rsid w:val="00E072EB"/>
    <w:rsid w:val="00E07751"/>
    <w:rsid w:val="00E10D0C"/>
    <w:rsid w:val="00E12381"/>
    <w:rsid w:val="00E13425"/>
    <w:rsid w:val="00E14176"/>
    <w:rsid w:val="00E1594B"/>
    <w:rsid w:val="00E17F62"/>
    <w:rsid w:val="00E22DB7"/>
    <w:rsid w:val="00E22F7D"/>
    <w:rsid w:val="00E242EC"/>
    <w:rsid w:val="00E256F6"/>
    <w:rsid w:val="00E33581"/>
    <w:rsid w:val="00E35E03"/>
    <w:rsid w:val="00E438DC"/>
    <w:rsid w:val="00E55E0D"/>
    <w:rsid w:val="00E572BE"/>
    <w:rsid w:val="00E57DFC"/>
    <w:rsid w:val="00E607B7"/>
    <w:rsid w:val="00E624CF"/>
    <w:rsid w:val="00E63287"/>
    <w:rsid w:val="00E716B8"/>
    <w:rsid w:val="00E7512D"/>
    <w:rsid w:val="00E83A5C"/>
    <w:rsid w:val="00E90044"/>
    <w:rsid w:val="00E9162C"/>
    <w:rsid w:val="00EA5FDA"/>
    <w:rsid w:val="00EB3FD2"/>
    <w:rsid w:val="00EB40A1"/>
    <w:rsid w:val="00EC17DD"/>
    <w:rsid w:val="00EC18C8"/>
    <w:rsid w:val="00EC786C"/>
    <w:rsid w:val="00EC7CB3"/>
    <w:rsid w:val="00ED0273"/>
    <w:rsid w:val="00ED1608"/>
    <w:rsid w:val="00ED448A"/>
    <w:rsid w:val="00ED7260"/>
    <w:rsid w:val="00ED75FA"/>
    <w:rsid w:val="00EE07BE"/>
    <w:rsid w:val="00EE1203"/>
    <w:rsid w:val="00EE363C"/>
    <w:rsid w:val="00EE6CD9"/>
    <w:rsid w:val="00EF0BD6"/>
    <w:rsid w:val="00EF32E1"/>
    <w:rsid w:val="00EF34BD"/>
    <w:rsid w:val="00EF5B23"/>
    <w:rsid w:val="00EF7D84"/>
    <w:rsid w:val="00F010B5"/>
    <w:rsid w:val="00F061A8"/>
    <w:rsid w:val="00F10879"/>
    <w:rsid w:val="00F12034"/>
    <w:rsid w:val="00F1719D"/>
    <w:rsid w:val="00F2035A"/>
    <w:rsid w:val="00F208DB"/>
    <w:rsid w:val="00F20ABA"/>
    <w:rsid w:val="00F255BB"/>
    <w:rsid w:val="00F30B77"/>
    <w:rsid w:val="00F3213F"/>
    <w:rsid w:val="00F3218B"/>
    <w:rsid w:val="00F33B06"/>
    <w:rsid w:val="00F34EC1"/>
    <w:rsid w:val="00F35E46"/>
    <w:rsid w:val="00F40040"/>
    <w:rsid w:val="00F428C9"/>
    <w:rsid w:val="00F45131"/>
    <w:rsid w:val="00F46F81"/>
    <w:rsid w:val="00F50404"/>
    <w:rsid w:val="00F51B8B"/>
    <w:rsid w:val="00F623D5"/>
    <w:rsid w:val="00F62C7E"/>
    <w:rsid w:val="00F669A8"/>
    <w:rsid w:val="00F67ACD"/>
    <w:rsid w:val="00F7084D"/>
    <w:rsid w:val="00F70D6C"/>
    <w:rsid w:val="00F75B34"/>
    <w:rsid w:val="00F80B80"/>
    <w:rsid w:val="00F81997"/>
    <w:rsid w:val="00F9065B"/>
    <w:rsid w:val="00F9173F"/>
    <w:rsid w:val="00F935DA"/>
    <w:rsid w:val="00F945C5"/>
    <w:rsid w:val="00F94E19"/>
    <w:rsid w:val="00FA00D2"/>
    <w:rsid w:val="00FA00D4"/>
    <w:rsid w:val="00FA032B"/>
    <w:rsid w:val="00FA1530"/>
    <w:rsid w:val="00FA1FDF"/>
    <w:rsid w:val="00FA3F5B"/>
    <w:rsid w:val="00FA44EA"/>
    <w:rsid w:val="00FA61AC"/>
    <w:rsid w:val="00FA64CC"/>
    <w:rsid w:val="00FA6707"/>
    <w:rsid w:val="00FA67A6"/>
    <w:rsid w:val="00FB0EE3"/>
    <w:rsid w:val="00FB3361"/>
    <w:rsid w:val="00FB3D72"/>
    <w:rsid w:val="00FB4676"/>
    <w:rsid w:val="00FB5DC5"/>
    <w:rsid w:val="00FC041F"/>
    <w:rsid w:val="00FC144F"/>
    <w:rsid w:val="00FC47A2"/>
    <w:rsid w:val="00FC5789"/>
    <w:rsid w:val="00FC61EB"/>
    <w:rsid w:val="00FC67B8"/>
    <w:rsid w:val="00FD2260"/>
    <w:rsid w:val="00FD6D8A"/>
    <w:rsid w:val="00FD7BDE"/>
    <w:rsid w:val="00FE0D95"/>
    <w:rsid w:val="00FE13F8"/>
    <w:rsid w:val="00FE2564"/>
    <w:rsid w:val="00FE3936"/>
    <w:rsid w:val="00FE5BE8"/>
    <w:rsid w:val="00FF0FC8"/>
    <w:rsid w:val="00FF3119"/>
    <w:rsid w:val="00FF46FA"/>
    <w:rsid w:val="00FF778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770BB"/>
  <w15:docId w15:val="{2784409E-E22D-4A43-ADC3-E4B7F619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C55"/>
  </w:style>
  <w:style w:type="paragraph" w:styleId="1">
    <w:name w:val="heading 1"/>
    <w:basedOn w:val="a"/>
    <w:next w:val="a"/>
    <w:link w:val="1Char"/>
    <w:uiPriority w:val="9"/>
    <w:qFormat/>
    <w:rsid w:val="002E1F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unhideWhenUsed/>
    <w:qFormat/>
    <w:rsid w:val="002E1F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2E1FA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2E1FA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2E1FA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2E1F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1F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1F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1F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A5C"/>
    <w:pPr>
      <w:ind w:left="720"/>
      <w:contextualSpacing/>
    </w:pPr>
  </w:style>
  <w:style w:type="paragraph" w:styleId="a4">
    <w:name w:val="header"/>
    <w:basedOn w:val="a"/>
    <w:link w:val="Char"/>
    <w:uiPriority w:val="99"/>
    <w:unhideWhenUsed/>
    <w:rsid w:val="004450AB"/>
    <w:pPr>
      <w:tabs>
        <w:tab w:val="center" w:pos="4153"/>
        <w:tab w:val="right" w:pos="8306"/>
      </w:tabs>
      <w:spacing w:after="0" w:line="240" w:lineRule="auto"/>
    </w:pPr>
  </w:style>
  <w:style w:type="character" w:customStyle="1" w:styleId="Char">
    <w:name w:val="Κεφαλίδα Char"/>
    <w:basedOn w:val="a0"/>
    <w:link w:val="a4"/>
    <w:uiPriority w:val="99"/>
    <w:rsid w:val="004450AB"/>
  </w:style>
  <w:style w:type="paragraph" w:styleId="a5">
    <w:name w:val="footer"/>
    <w:basedOn w:val="a"/>
    <w:link w:val="Char0"/>
    <w:uiPriority w:val="99"/>
    <w:unhideWhenUsed/>
    <w:rsid w:val="004450AB"/>
    <w:pPr>
      <w:tabs>
        <w:tab w:val="center" w:pos="4153"/>
        <w:tab w:val="right" w:pos="8306"/>
      </w:tabs>
      <w:spacing w:after="0" w:line="240" w:lineRule="auto"/>
    </w:pPr>
  </w:style>
  <w:style w:type="character" w:customStyle="1" w:styleId="Char0">
    <w:name w:val="Υποσέλιδο Char"/>
    <w:basedOn w:val="a0"/>
    <w:link w:val="a5"/>
    <w:uiPriority w:val="99"/>
    <w:rsid w:val="004450AB"/>
  </w:style>
  <w:style w:type="character" w:styleId="-">
    <w:name w:val="Hyperlink"/>
    <w:basedOn w:val="a0"/>
    <w:uiPriority w:val="99"/>
    <w:unhideWhenUsed/>
    <w:rsid w:val="004450AB"/>
    <w:rPr>
      <w:color w:val="0000FF"/>
      <w:u w:val="single"/>
    </w:rPr>
  </w:style>
  <w:style w:type="paragraph" w:styleId="a6">
    <w:name w:val="Balloon Text"/>
    <w:basedOn w:val="a"/>
    <w:link w:val="Char1"/>
    <w:uiPriority w:val="99"/>
    <w:semiHidden/>
    <w:unhideWhenUsed/>
    <w:rsid w:val="004450A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4450AB"/>
    <w:rPr>
      <w:rFonts w:ascii="Tahoma" w:hAnsi="Tahoma" w:cs="Tahoma"/>
      <w:sz w:val="16"/>
      <w:szCs w:val="16"/>
    </w:rPr>
  </w:style>
  <w:style w:type="paragraph" w:styleId="a7">
    <w:name w:val="Body Text"/>
    <w:basedOn w:val="a"/>
    <w:link w:val="Char2"/>
    <w:semiHidden/>
    <w:rsid w:val="005434C9"/>
    <w:pPr>
      <w:suppressAutoHyphens/>
      <w:overflowPunct w:val="0"/>
      <w:autoSpaceDE w:val="0"/>
      <w:spacing w:after="0" w:line="240" w:lineRule="auto"/>
      <w:textAlignment w:val="baseline"/>
    </w:pPr>
    <w:rPr>
      <w:rFonts w:ascii="Arial" w:eastAsia="Times New Roman" w:hAnsi="Arial" w:cs="Times New Roman"/>
      <w:b/>
      <w:sz w:val="28"/>
      <w:szCs w:val="20"/>
      <w:lang w:eastAsia="ar-SA"/>
    </w:rPr>
  </w:style>
  <w:style w:type="character" w:customStyle="1" w:styleId="Char2">
    <w:name w:val="Σώμα κειμένου Char"/>
    <w:basedOn w:val="a0"/>
    <w:link w:val="a7"/>
    <w:semiHidden/>
    <w:rsid w:val="005434C9"/>
    <w:rPr>
      <w:rFonts w:ascii="Arial" w:eastAsia="Times New Roman" w:hAnsi="Arial" w:cs="Times New Roman"/>
      <w:b/>
      <w:sz w:val="28"/>
      <w:szCs w:val="20"/>
      <w:lang w:eastAsia="ar-SA"/>
    </w:rPr>
  </w:style>
  <w:style w:type="paragraph" w:styleId="-HTML">
    <w:name w:val="HTML Preformatted"/>
    <w:basedOn w:val="a"/>
    <w:link w:val="-HTMLChar"/>
    <w:uiPriority w:val="99"/>
    <w:semiHidden/>
    <w:unhideWhenUsed/>
    <w:rsid w:val="009E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9E40F7"/>
    <w:rPr>
      <w:rFonts w:ascii="Courier New" w:eastAsia="Times New Roman" w:hAnsi="Courier New" w:cs="Courier New"/>
      <w:sz w:val="20"/>
      <w:szCs w:val="20"/>
    </w:rPr>
  </w:style>
  <w:style w:type="character" w:customStyle="1" w:styleId="2Char">
    <w:name w:val="Επικεφαλίδα 2 Char"/>
    <w:basedOn w:val="a0"/>
    <w:link w:val="2"/>
    <w:uiPriority w:val="9"/>
    <w:rsid w:val="002E1FA7"/>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a0"/>
    <w:rsid w:val="000C4AD2"/>
  </w:style>
  <w:style w:type="paragraph" w:styleId="Web">
    <w:name w:val="Normal (Web)"/>
    <w:basedOn w:val="a"/>
    <w:uiPriority w:val="99"/>
    <w:semiHidden/>
    <w:unhideWhenUsed/>
    <w:rsid w:val="00653CD6"/>
    <w:pPr>
      <w:spacing w:before="100" w:beforeAutospacing="1" w:after="100" w:afterAutospacing="1" w:line="240" w:lineRule="auto"/>
    </w:pPr>
    <w:rPr>
      <w:rFonts w:ascii="Times New Roman" w:eastAsia="Times New Roman" w:hAnsi="Times New Roman" w:cs="Times New Roman"/>
    </w:rPr>
  </w:style>
  <w:style w:type="character" w:styleId="a8">
    <w:name w:val="Strong"/>
    <w:basedOn w:val="a0"/>
    <w:uiPriority w:val="22"/>
    <w:qFormat/>
    <w:rsid w:val="002E1FA7"/>
    <w:rPr>
      <w:b/>
      <w:bCs/>
    </w:rPr>
  </w:style>
  <w:style w:type="paragraph" w:customStyle="1" w:styleId="a9">
    <w:name w:val="Στυλ"/>
    <w:rsid w:val="005E6136"/>
    <w:pPr>
      <w:widowControl w:val="0"/>
      <w:autoSpaceDE w:val="0"/>
      <w:autoSpaceDN w:val="0"/>
      <w:adjustRightInd w:val="0"/>
      <w:spacing w:after="0" w:line="240" w:lineRule="auto"/>
    </w:pPr>
    <w:rPr>
      <w:rFonts w:ascii="Arial" w:hAnsi="Arial" w:cs="Arial"/>
      <w:lang w:val="en-GB" w:eastAsia="en-GB"/>
    </w:rPr>
  </w:style>
  <w:style w:type="paragraph" w:styleId="aa">
    <w:name w:val="No Spacing"/>
    <w:uiPriority w:val="1"/>
    <w:qFormat/>
    <w:rsid w:val="002E1FA7"/>
    <w:pPr>
      <w:spacing w:after="0" w:line="240" w:lineRule="auto"/>
    </w:pPr>
  </w:style>
  <w:style w:type="character" w:styleId="ab">
    <w:name w:val="Unresolved Mention"/>
    <w:basedOn w:val="a0"/>
    <w:uiPriority w:val="99"/>
    <w:semiHidden/>
    <w:unhideWhenUsed/>
    <w:rsid w:val="00D56DB9"/>
    <w:rPr>
      <w:color w:val="605E5C"/>
      <w:shd w:val="clear" w:color="auto" w:fill="E1DFDD"/>
    </w:rPr>
  </w:style>
  <w:style w:type="table" w:customStyle="1" w:styleId="10">
    <w:name w:val="Πλέγμα πίνακα1"/>
    <w:basedOn w:val="a1"/>
    <w:next w:val="ac"/>
    <w:uiPriority w:val="39"/>
    <w:rsid w:val="00A61C94"/>
    <w:pPr>
      <w:spacing w:after="0" w:line="240" w:lineRule="auto"/>
    </w:pPr>
    <w:rPr>
      <w:rFonts w:ascii="Arial" w:eastAsia="Aptos" w:hAnsi="Arial" w:cs="Arial"/>
      <w:kern w:val="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A6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2E1FA7"/>
    <w:rPr>
      <w:rFonts w:asciiTheme="majorHAnsi" w:eastAsiaTheme="majorEastAsia" w:hAnsiTheme="majorHAnsi" w:cstheme="majorBidi"/>
      <w:color w:val="365F91" w:themeColor="accent1" w:themeShade="BF"/>
      <w:sz w:val="40"/>
      <w:szCs w:val="40"/>
    </w:rPr>
  </w:style>
  <w:style w:type="character" w:customStyle="1" w:styleId="3Char">
    <w:name w:val="Επικεφαλίδα 3 Char"/>
    <w:basedOn w:val="a0"/>
    <w:link w:val="3"/>
    <w:uiPriority w:val="9"/>
    <w:semiHidden/>
    <w:rsid w:val="002E1FA7"/>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2E1FA7"/>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2E1FA7"/>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2E1FA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1FA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1FA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1FA7"/>
    <w:rPr>
      <w:rFonts w:eastAsiaTheme="majorEastAsia" w:cstheme="majorBidi"/>
      <w:color w:val="272727" w:themeColor="text1" w:themeTint="D8"/>
    </w:rPr>
  </w:style>
  <w:style w:type="paragraph" w:styleId="ad">
    <w:name w:val="caption"/>
    <w:basedOn w:val="a"/>
    <w:next w:val="a"/>
    <w:uiPriority w:val="35"/>
    <w:semiHidden/>
    <w:unhideWhenUsed/>
    <w:qFormat/>
    <w:rsid w:val="002E1FA7"/>
    <w:pPr>
      <w:spacing w:after="200" w:line="240" w:lineRule="auto"/>
    </w:pPr>
    <w:rPr>
      <w:i/>
      <w:iCs/>
      <w:color w:val="1F497D" w:themeColor="text2"/>
      <w:sz w:val="18"/>
      <w:szCs w:val="18"/>
    </w:rPr>
  </w:style>
  <w:style w:type="paragraph" w:styleId="ae">
    <w:name w:val="Title"/>
    <w:basedOn w:val="a"/>
    <w:next w:val="a"/>
    <w:link w:val="Char3"/>
    <w:uiPriority w:val="10"/>
    <w:qFormat/>
    <w:rsid w:val="002E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3">
    <w:name w:val="Τίτλος Char"/>
    <w:basedOn w:val="a0"/>
    <w:link w:val="ae"/>
    <w:uiPriority w:val="10"/>
    <w:rsid w:val="002E1FA7"/>
    <w:rPr>
      <w:rFonts w:asciiTheme="majorHAnsi" w:eastAsiaTheme="majorEastAsia" w:hAnsiTheme="majorHAnsi" w:cstheme="majorBidi"/>
      <w:spacing w:val="-10"/>
      <w:kern w:val="28"/>
      <w:sz w:val="56"/>
      <w:szCs w:val="56"/>
    </w:rPr>
  </w:style>
  <w:style w:type="paragraph" w:styleId="af">
    <w:name w:val="Subtitle"/>
    <w:basedOn w:val="a"/>
    <w:next w:val="a"/>
    <w:link w:val="Char4"/>
    <w:uiPriority w:val="11"/>
    <w:qFormat/>
    <w:rsid w:val="002E1FA7"/>
    <w:pPr>
      <w:numPr>
        <w:ilvl w:val="1"/>
      </w:numPr>
    </w:pPr>
    <w:rPr>
      <w:rFonts w:eastAsiaTheme="majorEastAsia" w:cstheme="majorBidi"/>
      <w:color w:val="595959" w:themeColor="text1" w:themeTint="A6"/>
      <w:spacing w:val="15"/>
      <w:sz w:val="28"/>
      <w:szCs w:val="28"/>
    </w:rPr>
  </w:style>
  <w:style w:type="character" w:customStyle="1" w:styleId="Char4">
    <w:name w:val="Υπότιτλος Char"/>
    <w:basedOn w:val="a0"/>
    <w:link w:val="af"/>
    <w:uiPriority w:val="11"/>
    <w:rsid w:val="002E1FA7"/>
    <w:rPr>
      <w:rFonts w:eastAsiaTheme="majorEastAsia" w:cstheme="majorBidi"/>
      <w:color w:val="595959" w:themeColor="text1" w:themeTint="A6"/>
      <w:spacing w:val="15"/>
      <w:sz w:val="28"/>
      <w:szCs w:val="28"/>
    </w:rPr>
  </w:style>
  <w:style w:type="character" w:styleId="af0">
    <w:name w:val="Emphasis"/>
    <w:basedOn w:val="a0"/>
    <w:uiPriority w:val="20"/>
    <w:qFormat/>
    <w:rsid w:val="002E1FA7"/>
    <w:rPr>
      <w:i/>
      <w:iCs/>
    </w:rPr>
  </w:style>
  <w:style w:type="paragraph" w:styleId="af1">
    <w:name w:val="Quote"/>
    <w:basedOn w:val="a"/>
    <w:next w:val="a"/>
    <w:link w:val="Char5"/>
    <w:uiPriority w:val="29"/>
    <w:qFormat/>
    <w:rsid w:val="002E1FA7"/>
    <w:pPr>
      <w:spacing w:before="160"/>
      <w:jc w:val="center"/>
    </w:pPr>
    <w:rPr>
      <w:i/>
      <w:iCs/>
      <w:color w:val="404040" w:themeColor="text1" w:themeTint="BF"/>
    </w:rPr>
  </w:style>
  <w:style w:type="character" w:customStyle="1" w:styleId="Char5">
    <w:name w:val="Απόσπασμα Char"/>
    <w:basedOn w:val="a0"/>
    <w:link w:val="af1"/>
    <w:uiPriority w:val="29"/>
    <w:rsid w:val="002E1FA7"/>
    <w:rPr>
      <w:i/>
      <w:iCs/>
      <w:color w:val="404040" w:themeColor="text1" w:themeTint="BF"/>
    </w:rPr>
  </w:style>
  <w:style w:type="paragraph" w:styleId="af2">
    <w:name w:val="Intense Quote"/>
    <w:basedOn w:val="a"/>
    <w:next w:val="a"/>
    <w:link w:val="Char6"/>
    <w:uiPriority w:val="30"/>
    <w:qFormat/>
    <w:rsid w:val="002E1F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6">
    <w:name w:val="Έντονο απόσπ. Char"/>
    <w:basedOn w:val="a0"/>
    <w:link w:val="af2"/>
    <w:uiPriority w:val="30"/>
    <w:rsid w:val="002E1FA7"/>
    <w:rPr>
      <w:i/>
      <w:iCs/>
      <w:color w:val="365F91" w:themeColor="accent1" w:themeShade="BF"/>
    </w:rPr>
  </w:style>
  <w:style w:type="character" w:styleId="af3">
    <w:name w:val="Subtle Emphasis"/>
    <w:basedOn w:val="a0"/>
    <w:uiPriority w:val="19"/>
    <w:qFormat/>
    <w:rsid w:val="002E1FA7"/>
    <w:rPr>
      <w:i/>
      <w:iCs/>
      <w:color w:val="404040" w:themeColor="text1" w:themeTint="BF"/>
    </w:rPr>
  </w:style>
  <w:style w:type="character" w:styleId="af4">
    <w:name w:val="Intense Emphasis"/>
    <w:basedOn w:val="a0"/>
    <w:uiPriority w:val="21"/>
    <w:qFormat/>
    <w:rsid w:val="002E1FA7"/>
    <w:rPr>
      <w:i/>
      <w:iCs/>
      <w:color w:val="365F91" w:themeColor="accent1" w:themeShade="BF"/>
    </w:rPr>
  </w:style>
  <w:style w:type="character" w:styleId="af5">
    <w:name w:val="Subtle Reference"/>
    <w:basedOn w:val="a0"/>
    <w:uiPriority w:val="31"/>
    <w:qFormat/>
    <w:rsid w:val="002E1FA7"/>
    <w:rPr>
      <w:smallCaps/>
      <w:color w:val="5A5A5A" w:themeColor="text1" w:themeTint="A5"/>
    </w:rPr>
  </w:style>
  <w:style w:type="character" w:styleId="af6">
    <w:name w:val="Intense Reference"/>
    <w:basedOn w:val="a0"/>
    <w:uiPriority w:val="32"/>
    <w:qFormat/>
    <w:rsid w:val="002E1FA7"/>
    <w:rPr>
      <w:b/>
      <w:bCs/>
      <w:smallCaps/>
      <w:color w:val="365F91" w:themeColor="accent1" w:themeShade="BF"/>
      <w:spacing w:val="5"/>
    </w:rPr>
  </w:style>
  <w:style w:type="character" w:styleId="af7">
    <w:name w:val="Book Title"/>
    <w:basedOn w:val="a0"/>
    <w:uiPriority w:val="33"/>
    <w:qFormat/>
    <w:rsid w:val="002E1FA7"/>
    <w:rPr>
      <w:b/>
      <w:bCs/>
      <w:i/>
      <w:iCs/>
      <w:spacing w:val="5"/>
    </w:rPr>
  </w:style>
  <w:style w:type="paragraph" w:styleId="af8">
    <w:name w:val="TOC Heading"/>
    <w:basedOn w:val="1"/>
    <w:next w:val="a"/>
    <w:uiPriority w:val="39"/>
    <w:semiHidden/>
    <w:unhideWhenUsed/>
    <w:qFormat/>
    <w:rsid w:val="002E1FA7"/>
    <w:pPr>
      <w:spacing w:before="240" w:after="0"/>
      <w:outlineLvl w:val="9"/>
    </w:pPr>
    <w:rPr>
      <w:sz w:val="32"/>
      <w:szCs w:val="32"/>
    </w:rPr>
  </w:style>
  <w:style w:type="character" w:customStyle="1" w:styleId="normaltextrun">
    <w:name w:val="normaltextrun"/>
    <w:basedOn w:val="a0"/>
    <w:rsid w:val="0032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5293">
      <w:bodyDiv w:val="1"/>
      <w:marLeft w:val="0"/>
      <w:marRight w:val="0"/>
      <w:marTop w:val="0"/>
      <w:marBottom w:val="0"/>
      <w:divBdr>
        <w:top w:val="none" w:sz="0" w:space="0" w:color="auto"/>
        <w:left w:val="none" w:sz="0" w:space="0" w:color="auto"/>
        <w:bottom w:val="none" w:sz="0" w:space="0" w:color="auto"/>
        <w:right w:val="none" w:sz="0" w:space="0" w:color="auto"/>
      </w:divBdr>
      <w:divsChild>
        <w:div w:id="559097819">
          <w:marLeft w:val="0"/>
          <w:marRight w:val="0"/>
          <w:marTop w:val="0"/>
          <w:marBottom w:val="0"/>
          <w:divBdr>
            <w:top w:val="none" w:sz="0" w:space="0" w:color="auto"/>
            <w:left w:val="none" w:sz="0" w:space="0" w:color="auto"/>
            <w:bottom w:val="none" w:sz="0" w:space="0" w:color="auto"/>
            <w:right w:val="none" w:sz="0" w:space="0" w:color="auto"/>
          </w:divBdr>
          <w:divsChild>
            <w:div w:id="135681308">
              <w:marLeft w:val="0"/>
              <w:marRight w:val="0"/>
              <w:marTop w:val="0"/>
              <w:marBottom w:val="0"/>
              <w:divBdr>
                <w:top w:val="none" w:sz="0" w:space="0" w:color="auto"/>
                <w:left w:val="none" w:sz="0" w:space="0" w:color="auto"/>
                <w:bottom w:val="none" w:sz="0" w:space="0" w:color="auto"/>
                <w:right w:val="none" w:sz="0" w:space="0" w:color="auto"/>
              </w:divBdr>
            </w:div>
            <w:div w:id="601229710">
              <w:marLeft w:val="0"/>
              <w:marRight w:val="0"/>
              <w:marTop w:val="0"/>
              <w:marBottom w:val="0"/>
              <w:divBdr>
                <w:top w:val="none" w:sz="0" w:space="0" w:color="auto"/>
                <w:left w:val="none" w:sz="0" w:space="0" w:color="auto"/>
                <w:bottom w:val="none" w:sz="0" w:space="0" w:color="auto"/>
                <w:right w:val="none" w:sz="0" w:space="0" w:color="auto"/>
              </w:divBdr>
            </w:div>
          </w:divsChild>
        </w:div>
        <w:div w:id="770324013">
          <w:marLeft w:val="0"/>
          <w:marRight w:val="0"/>
          <w:marTop w:val="0"/>
          <w:marBottom w:val="0"/>
          <w:divBdr>
            <w:top w:val="none" w:sz="0" w:space="0" w:color="auto"/>
            <w:left w:val="none" w:sz="0" w:space="0" w:color="auto"/>
            <w:bottom w:val="none" w:sz="0" w:space="0" w:color="auto"/>
            <w:right w:val="none" w:sz="0" w:space="0" w:color="auto"/>
          </w:divBdr>
          <w:divsChild>
            <w:div w:id="169101823">
              <w:marLeft w:val="0"/>
              <w:marRight w:val="0"/>
              <w:marTop w:val="0"/>
              <w:marBottom w:val="0"/>
              <w:divBdr>
                <w:top w:val="none" w:sz="0" w:space="0" w:color="auto"/>
                <w:left w:val="none" w:sz="0" w:space="0" w:color="auto"/>
                <w:bottom w:val="none" w:sz="0" w:space="0" w:color="auto"/>
                <w:right w:val="none" w:sz="0" w:space="0" w:color="auto"/>
              </w:divBdr>
            </w:div>
            <w:div w:id="1354724214">
              <w:marLeft w:val="0"/>
              <w:marRight w:val="0"/>
              <w:marTop w:val="0"/>
              <w:marBottom w:val="0"/>
              <w:divBdr>
                <w:top w:val="none" w:sz="0" w:space="0" w:color="auto"/>
                <w:left w:val="none" w:sz="0" w:space="0" w:color="auto"/>
                <w:bottom w:val="none" w:sz="0" w:space="0" w:color="auto"/>
                <w:right w:val="none" w:sz="0" w:space="0" w:color="auto"/>
              </w:divBdr>
            </w:div>
          </w:divsChild>
        </w:div>
        <w:div w:id="1900241237">
          <w:marLeft w:val="0"/>
          <w:marRight w:val="0"/>
          <w:marTop w:val="0"/>
          <w:marBottom w:val="0"/>
          <w:divBdr>
            <w:top w:val="none" w:sz="0" w:space="0" w:color="auto"/>
            <w:left w:val="none" w:sz="0" w:space="0" w:color="auto"/>
            <w:bottom w:val="none" w:sz="0" w:space="0" w:color="auto"/>
            <w:right w:val="none" w:sz="0" w:space="0" w:color="auto"/>
          </w:divBdr>
        </w:div>
        <w:div w:id="2004312413">
          <w:marLeft w:val="0"/>
          <w:marRight w:val="0"/>
          <w:marTop w:val="0"/>
          <w:marBottom w:val="0"/>
          <w:divBdr>
            <w:top w:val="none" w:sz="0" w:space="0" w:color="auto"/>
            <w:left w:val="none" w:sz="0" w:space="0" w:color="auto"/>
            <w:bottom w:val="none" w:sz="0" w:space="0" w:color="auto"/>
            <w:right w:val="none" w:sz="0" w:space="0" w:color="auto"/>
          </w:divBdr>
          <w:divsChild>
            <w:div w:id="778796447">
              <w:marLeft w:val="0"/>
              <w:marRight w:val="0"/>
              <w:marTop w:val="0"/>
              <w:marBottom w:val="0"/>
              <w:divBdr>
                <w:top w:val="none" w:sz="0" w:space="0" w:color="auto"/>
                <w:left w:val="none" w:sz="0" w:space="0" w:color="auto"/>
                <w:bottom w:val="none" w:sz="0" w:space="0" w:color="auto"/>
                <w:right w:val="none" w:sz="0" w:space="0" w:color="auto"/>
              </w:divBdr>
            </w:div>
            <w:div w:id="1561555426">
              <w:marLeft w:val="0"/>
              <w:marRight w:val="0"/>
              <w:marTop w:val="0"/>
              <w:marBottom w:val="0"/>
              <w:divBdr>
                <w:top w:val="none" w:sz="0" w:space="0" w:color="auto"/>
                <w:left w:val="none" w:sz="0" w:space="0" w:color="auto"/>
                <w:bottom w:val="none" w:sz="0" w:space="0" w:color="auto"/>
                <w:right w:val="none" w:sz="0" w:space="0" w:color="auto"/>
              </w:divBdr>
            </w:div>
            <w:div w:id="306664841">
              <w:marLeft w:val="0"/>
              <w:marRight w:val="0"/>
              <w:marTop w:val="0"/>
              <w:marBottom w:val="0"/>
              <w:divBdr>
                <w:top w:val="none" w:sz="0" w:space="0" w:color="auto"/>
                <w:left w:val="none" w:sz="0" w:space="0" w:color="auto"/>
                <w:bottom w:val="none" w:sz="0" w:space="0" w:color="auto"/>
                <w:right w:val="none" w:sz="0" w:space="0" w:color="auto"/>
              </w:divBdr>
            </w:div>
          </w:divsChild>
        </w:div>
        <w:div w:id="1287464448">
          <w:marLeft w:val="0"/>
          <w:marRight w:val="0"/>
          <w:marTop w:val="0"/>
          <w:marBottom w:val="0"/>
          <w:divBdr>
            <w:top w:val="none" w:sz="0" w:space="0" w:color="auto"/>
            <w:left w:val="none" w:sz="0" w:space="0" w:color="auto"/>
            <w:bottom w:val="none" w:sz="0" w:space="0" w:color="auto"/>
            <w:right w:val="none" w:sz="0" w:space="0" w:color="auto"/>
          </w:divBdr>
        </w:div>
      </w:divsChild>
    </w:div>
    <w:div w:id="105734372">
      <w:bodyDiv w:val="1"/>
      <w:marLeft w:val="0"/>
      <w:marRight w:val="0"/>
      <w:marTop w:val="0"/>
      <w:marBottom w:val="0"/>
      <w:divBdr>
        <w:top w:val="none" w:sz="0" w:space="0" w:color="auto"/>
        <w:left w:val="none" w:sz="0" w:space="0" w:color="auto"/>
        <w:bottom w:val="none" w:sz="0" w:space="0" w:color="auto"/>
        <w:right w:val="none" w:sz="0" w:space="0" w:color="auto"/>
      </w:divBdr>
    </w:div>
    <w:div w:id="110252288">
      <w:bodyDiv w:val="1"/>
      <w:marLeft w:val="0"/>
      <w:marRight w:val="0"/>
      <w:marTop w:val="0"/>
      <w:marBottom w:val="0"/>
      <w:divBdr>
        <w:top w:val="none" w:sz="0" w:space="0" w:color="auto"/>
        <w:left w:val="none" w:sz="0" w:space="0" w:color="auto"/>
        <w:bottom w:val="none" w:sz="0" w:space="0" w:color="auto"/>
        <w:right w:val="none" w:sz="0" w:space="0" w:color="auto"/>
      </w:divBdr>
      <w:divsChild>
        <w:div w:id="1415781541">
          <w:marLeft w:val="0"/>
          <w:marRight w:val="0"/>
          <w:marTop w:val="0"/>
          <w:marBottom w:val="0"/>
          <w:divBdr>
            <w:top w:val="none" w:sz="0" w:space="0" w:color="auto"/>
            <w:left w:val="none" w:sz="0" w:space="0" w:color="auto"/>
            <w:bottom w:val="none" w:sz="0" w:space="0" w:color="auto"/>
            <w:right w:val="none" w:sz="0" w:space="0" w:color="auto"/>
          </w:divBdr>
        </w:div>
      </w:divsChild>
    </w:div>
    <w:div w:id="229539326">
      <w:bodyDiv w:val="1"/>
      <w:marLeft w:val="0"/>
      <w:marRight w:val="0"/>
      <w:marTop w:val="0"/>
      <w:marBottom w:val="0"/>
      <w:divBdr>
        <w:top w:val="none" w:sz="0" w:space="0" w:color="auto"/>
        <w:left w:val="none" w:sz="0" w:space="0" w:color="auto"/>
        <w:bottom w:val="none" w:sz="0" w:space="0" w:color="auto"/>
        <w:right w:val="none" w:sz="0" w:space="0" w:color="auto"/>
      </w:divBdr>
    </w:div>
    <w:div w:id="417991987">
      <w:bodyDiv w:val="1"/>
      <w:marLeft w:val="0"/>
      <w:marRight w:val="0"/>
      <w:marTop w:val="0"/>
      <w:marBottom w:val="0"/>
      <w:divBdr>
        <w:top w:val="none" w:sz="0" w:space="0" w:color="auto"/>
        <w:left w:val="none" w:sz="0" w:space="0" w:color="auto"/>
        <w:bottom w:val="none" w:sz="0" w:space="0" w:color="auto"/>
        <w:right w:val="none" w:sz="0" w:space="0" w:color="auto"/>
      </w:divBdr>
    </w:div>
    <w:div w:id="885220653">
      <w:bodyDiv w:val="1"/>
      <w:marLeft w:val="0"/>
      <w:marRight w:val="0"/>
      <w:marTop w:val="0"/>
      <w:marBottom w:val="0"/>
      <w:divBdr>
        <w:top w:val="none" w:sz="0" w:space="0" w:color="auto"/>
        <w:left w:val="none" w:sz="0" w:space="0" w:color="auto"/>
        <w:bottom w:val="none" w:sz="0" w:space="0" w:color="auto"/>
        <w:right w:val="none" w:sz="0" w:space="0" w:color="auto"/>
      </w:divBdr>
    </w:div>
    <w:div w:id="947545398">
      <w:bodyDiv w:val="1"/>
      <w:marLeft w:val="0"/>
      <w:marRight w:val="0"/>
      <w:marTop w:val="0"/>
      <w:marBottom w:val="0"/>
      <w:divBdr>
        <w:top w:val="none" w:sz="0" w:space="0" w:color="auto"/>
        <w:left w:val="none" w:sz="0" w:space="0" w:color="auto"/>
        <w:bottom w:val="none" w:sz="0" w:space="0" w:color="auto"/>
        <w:right w:val="none" w:sz="0" w:space="0" w:color="auto"/>
      </w:divBdr>
    </w:div>
    <w:div w:id="1161240548">
      <w:bodyDiv w:val="1"/>
      <w:marLeft w:val="0"/>
      <w:marRight w:val="0"/>
      <w:marTop w:val="0"/>
      <w:marBottom w:val="0"/>
      <w:divBdr>
        <w:top w:val="none" w:sz="0" w:space="0" w:color="auto"/>
        <w:left w:val="none" w:sz="0" w:space="0" w:color="auto"/>
        <w:bottom w:val="none" w:sz="0" w:space="0" w:color="auto"/>
        <w:right w:val="none" w:sz="0" w:space="0" w:color="auto"/>
      </w:divBdr>
    </w:div>
    <w:div w:id="1309046679">
      <w:bodyDiv w:val="1"/>
      <w:marLeft w:val="0"/>
      <w:marRight w:val="0"/>
      <w:marTop w:val="0"/>
      <w:marBottom w:val="0"/>
      <w:divBdr>
        <w:top w:val="none" w:sz="0" w:space="0" w:color="auto"/>
        <w:left w:val="none" w:sz="0" w:space="0" w:color="auto"/>
        <w:bottom w:val="none" w:sz="0" w:space="0" w:color="auto"/>
        <w:right w:val="none" w:sz="0" w:space="0" w:color="auto"/>
      </w:divBdr>
    </w:div>
    <w:div w:id="1557086227">
      <w:bodyDiv w:val="1"/>
      <w:marLeft w:val="0"/>
      <w:marRight w:val="0"/>
      <w:marTop w:val="0"/>
      <w:marBottom w:val="0"/>
      <w:divBdr>
        <w:top w:val="none" w:sz="0" w:space="0" w:color="auto"/>
        <w:left w:val="none" w:sz="0" w:space="0" w:color="auto"/>
        <w:bottom w:val="none" w:sz="0" w:space="0" w:color="auto"/>
        <w:right w:val="none" w:sz="0" w:space="0" w:color="auto"/>
      </w:divBdr>
    </w:div>
    <w:div w:id="1594585185">
      <w:bodyDiv w:val="1"/>
      <w:marLeft w:val="0"/>
      <w:marRight w:val="0"/>
      <w:marTop w:val="0"/>
      <w:marBottom w:val="0"/>
      <w:divBdr>
        <w:top w:val="none" w:sz="0" w:space="0" w:color="auto"/>
        <w:left w:val="none" w:sz="0" w:space="0" w:color="auto"/>
        <w:bottom w:val="none" w:sz="0" w:space="0" w:color="auto"/>
        <w:right w:val="none" w:sz="0" w:space="0" w:color="auto"/>
      </w:divBdr>
    </w:div>
    <w:div w:id="1912930959">
      <w:bodyDiv w:val="1"/>
      <w:marLeft w:val="0"/>
      <w:marRight w:val="0"/>
      <w:marTop w:val="0"/>
      <w:marBottom w:val="0"/>
      <w:divBdr>
        <w:top w:val="none" w:sz="0" w:space="0" w:color="auto"/>
        <w:left w:val="none" w:sz="0" w:space="0" w:color="auto"/>
        <w:bottom w:val="none" w:sz="0" w:space="0" w:color="auto"/>
        <w:right w:val="none" w:sz="0" w:space="0" w:color="auto"/>
      </w:divBdr>
      <w:divsChild>
        <w:div w:id="790365705">
          <w:marLeft w:val="0"/>
          <w:marRight w:val="0"/>
          <w:marTop w:val="0"/>
          <w:marBottom w:val="0"/>
          <w:divBdr>
            <w:top w:val="none" w:sz="0" w:space="0" w:color="auto"/>
            <w:left w:val="none" w:sz="0" w:space="0" w:color="auto"/>
            <w:bottom w:val="none" w:sz="0" w:space="0" w:color="auto"/>
            <w:right w:val="none" w:sz="0" w:space="0" w:color="auto"/>
          </w:divBdr>
        </w:div>
        <w:div w:id="211310935">
          <w:marLeft w:val="0"/>
          <w:marRight w:val="0"/>
          <w:marTop w:val="0"/>
          <w:marBottom w:val="0"/>
          <w:divBdr>
            <w:top w:val="none" w:sz="0" w:space="0" w:color="auto"/>
            <w:left w:val="none" w:sz="0" w:space="0" w:color="auto"/>
            <w:bottom w:val="none" w:sz="0" w:space="0" w:color="auto"/>
            <w:right w:val="none" w:sz="0" w:space="0" w:color="auto"/>
          </w:divBdr>
        </w:div>
        <w:div w:id="1883903777">
          <w:marLeft w:val="0"/>
          <w:marRight w:val="0"/>
          <w:marTop w:val="0"/>
          <w:marBottom w:val="0"/>
          <w:divBdr>
            <w:top w:val="none" w:sz="0" w:space="0" w:color="auto"/>
            <w:left w:val="none" w:sz="0" w:space="0" w:color="auto"/>
            <w:bottom w:val="none" w:sz="0" w:space="0" w:color="auto"/>
            <w:right w:val="none" w:sz="0" w:space="0" w:color="auto"/>
          </w:divBdr>
        </w:div>
        <w:div w:id="1282960424">
          <w:marLeft w:val="0"/>
          <w:marRight w:val="0"/>
          <w:marTop w:val="0"/>
          <w:marBottom w:val="0"/>
          <w:divBdr>
            <w:top w:val="none" w:sz="0" w:space="0" w:color="auto"/>
            <w:left w:val="none" w:sz="0" w:space="0" w:color="auto"/>
            <w:bottom w:val="none" w:sz="0" w:space="0" w:color="auto"/>
            <w:right w:val="none" w:sz="0" w:space="0" w:color="auto"/>
          </w:divBdr>
        </w:div>
        <w:div w:id="1339430441">
          <w:marLeft w:val="0"/>
          <w:marRight w:val="0"/>
          <w:marTop w:val="0"/>
          <w:marBottom w:val="0"/>
          <w:divBdr>
            <w:top w:val="none" w:sz="0" w:space="0" w:color="auto"/>
            <w:left w:val="none" w:sz="0" w:space="0" w:color="auto"/>
            <w:bottom w:val="none" w:sz="0" w:space="0" w:color="auto"/>
            <w:right w:val="none" w:sz="0" w:space="0" w:color="auto"/>
          </w:divBdr>
        </w:div>
        <w:div w:id="785853256">
          <w:marLeft w:val="0"/>
          <w:marRight w:val="0"/>
          <w:marTop w:val="0"/>
          <w:marBottom w:val="0"/>
          <w:divBdr>
            <w:top w:val="none" w:sz="0" w:space="0" w:color="auto"/>
            <w:left w:val="none" w:sz="0" w:space="0" w:color="auto"/>
            <w:bottom w:val="none" w:sz="0" w:space="0" w:color="auto"/>
            <w:right w:val="none" w:sz="0" w:space="0" w:color="auto"/>
          </w:divBdr>
        </w:div>
        <w:div w:id="151919035">
          <w:marLeft w:val="0"/>
          <w:marRight w:val="0"/>
          <w:marTop w:val="0"/>
          <w:marBottom w:val="0"/>
          <w:divBdr>
            <w:top w:val="none" w:sz="0" w:space="0" w:color="auto"/>
            <w:left w:val="none" w:sz="0" w:space="0" w:color="auto"/>
            <w:bottom w:val="none" w:sz="0" w:space="0" w:color="auto"/>
            <w:right w:val="none" w:sz="0" w:space="0" w:color="auto"/>
          </w:divBdr>
        </w:div>
        <w:div w:id="623317226">
          <w:marLeft w:val="0"/>
          <w:marRight w:val="0"/>
          <w:marTop w:val="0"/>
          <w:marBottom w:val="0"/>
          <w:divBdr>
            <w:top w:val="none" w:sz="0" w:space="0" w:color="auto"/>
            <w:left w:val="none" w:sz="0" w:space="0" w:color="auto"/>
            <w:bottom w:val="none" w:sz="0" w:space="0" w:color="auto"/>
            <w:right w:val="none" w:sz="0" w:space="0" w:color="auto"/>
          </w:divBdr>
        </w:div>
        <w:div w:id="2107538537">
          <w:marLeft w:val="0"/>
          <w:marRight w:val="0"/>
          <w:marTop w:val="0"/>
          <w:marBottom w:val="0"/>
          <w:divBdr>
            <w:top w:val="none" w:sz="0" w:space="0" w:color="auto"/>
            <w:left w:val="none" w:sz="0" w:space="0" w:color="auto"/>
            <w:bottom w:val="none" w:sz="0" w:space="0" w:color="auto"/>
            <w:right w:val="none" w:sz="0" w:space="0" w:color="auto"/>
          </w:divBdr>
        </w:div>
        <w:div w:id="1949383974">
          <w:marLeft w:val="0"/>
          <w:marRight w:val="0"/>
          <w:marTop w:val="0"/>
          <w:marBottom w:val="0"/>
          <w:divBdr>
            <w:top w:val="none" w:sz="0" w:space="0" w:color="auto"/>
            <w:left w:val="none" w:sz="0" w:space="0" w:color="auto"/>
            <w:bottom w:val="none" w:sz="0" w:space="0" w:color="auto"/>
            <w:right w:val="none" w:sz="0" w:space="0" w:color="auto"/>
          </w:divBdr>
        </w:div>
        <w:div w:id="1709841716">
          <w:marLeft w:val="0"/>
          <w:marRight w:val="0"/>
          <w:marTop w:val="0"/>
          <w:marBottom w:val="0"/>
          <w:divBdr>
            <w:top w:val="none" w:sz="0" w:space="0" w:color="auto"/>
            <w:left w:val="none" w:sz="0" w:space="0" w:color="auto"/>
            <w:bottom w:val="none" w:sz="0" w:space="0" w:color="auto"/>
            <w:right w:val="none" w:sz="0" w:space="0" w:color="auto"/>
          </w:divBdr>
        </w:div>
        <w:div w:id="1870140817">
          <w:marLeft w:val="0"/>
          <w:marRight w:val="0"/>
          <w:marTop w:val="0"/>
          <w:marBottom w:val="0"/>
          <w:divBdr>
            <w:top w:val="none" w:sz="0" w:space="0" w:color="auto"/>
            <w:left w:val="none" w:sz="0" w:space="0" w:color="auto"/>
            <w:bottom w:val="none" w:sz="0" w:space="0" w:color="auto"/>
            <w:right w:val="none" w:sz="0" w:space="0" w:color="auto"/>
          </w:divBdr>
        </w:div>
      </w:divsChild>
    </w:div>
    <w:div w:id="1942911414">
      <w:bodyDiv w:val="1"/>
      <w:marLeft w:val="0"/>
      <w:marRight w:val="0"/>
      <w:marTop w:val="0"/>
      <w:marBottom w:val="0"/>
      <w:divBdr>
        <w:top w:val="none" w:sz="0" w:space="0" w:color="auto"/>
        <w:left w:val="none" w:sz="0" w:space="0" w:color="auto"/>
        <w:bottom w:val="none" w:sz="0" w:space="0" w:color="auto"/>
        <w:right w:val="none" w:sz="0" w:space="0" w:color="auto"/>
      </w:divBdr>
    </w:div>
    <w:div w:id="1953704733">
      <w:bodyDiv w:val="1"/>
      <w:marLeft w:val="0"/>
      <w:marRight w:val="0"/>
      <w:marTop w:val="0"/>
      <w:marBottom w:val="0"/>
      <w:divBdr>
        <w:top w:val="none" w:sz="0" w:space="0" w:color="auto"/>
        <w:left w:val="none" w:sz="0" w:space="0" w:color="auto"/>
        <w:bottom w:val="none" w:sz="0" w:space="0" w:color="auto"/>
        <w:right w:val="none" w:sz="0" w:space="0" w:color="auto"/>
      </w:divBdr>
    </w:div>
    <w:div w:id="1962370674">
      <w:bodyDiv w:val="1"/>
      <w:marLeft w:val="0"/>
      <w:marRight w:val="0"/>
      <w:marTop w:val="0"/>
      <w:marBottom w:val="0"/>
      <w:divBdr>
        <w:top w:val="none" w:sz="0" w:space="0" w:color="auto"/>
        <w:left w:val="none" w:sz="0" w:space="0" w:color="auto"/>
        <w:bottom w:val="none" w:sz="0" w:space="0" w:color="auto"/>
        <w:right w:val="none" w:sz="0" w:space="0" w:color="auto"/>
      </w:divBdr>
    </w:div>
    <w:div w:id="2012751176">
      <w:bodyDiv w:val="1"/>
      <w:marLeft w:val="0"/>
      <w:marRight w:val="0"/>
      <w:marTop w:val="0"/>
      <w:marBottom w:val="0"/>
      <w:divBdr>
        <w:top w:val="none" w:sz="0" w:space="0" w:color="auto"/>
        <w:left w:val="none" w:sz="0" w:space="0" w:color="auto"/>
        <w:bottom w:val="none" w:sz="0" w:space="0" w:color="auto"/>
        <w:right w:val="none" w:sz="0" w:space="0" w:color="auto"/>
      </w:divBdr>
    </w:div>
    <w:div w:id="21392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in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llenic.retina.society@gmail.com" TargetMode="External"/><Relationship Id="rId4" Type="http://schemas.openxmlformats.org/officeDocument/2006/relationships/settings" Target="settings.xml"/><Relationship Id="rId9" Type="http://schemas.openxmlformats.org/officeDocument/2006/relationships/hyperlink" Target="http://www.retina.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tina.gr?utm_source=chatgp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B8BC4-1024-45ED-8AA9-5E0CD833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1831</Words>
  <Characters>10438</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dc:creator>
  <cp:lastModifiedBy>ΖΩΗ ΙΩΣΗΦΙΔΟΥ</cp:lastModifiedBy>
  <cp:revision>3</cp:revision>
  <cp:lastPrinted>2016-07-19T09:10:00Z</cp:lastPrinted>
  <dcterms:created xsi:type="dcterms:W3CDTF">2026-05-25T06:59:00Z</dcterms:created>
  <dcterms:modified xsi:type="dcterms:W3CDTF">2026-05-25T14:49:00Z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a064ba414c564a987ec96f30420a408e14cb44fc549b76163b9d58dd807228ef</vt:lpwstr>
  </property>
</Properties>
</file>